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822" w:rsidRPr="00784830" w:rsidRDefault="00435AC3">
      <w:pPr>
        <w:ind w:firstLine="405"/>
        <w:jc w:val="center"/>
        <w:rPr>
          <w:rFonts w:ascii="Times New Roman" w:eastAsia="Times New Roman" w:hAnsi="Times New Roman" w:cs="Times New Roman"/>
          <w:b/>
          <w:sz w:val="24"/>
          <w:szCs w:val="24"/>
        </w:rPr>
      </w:pPr>
      <w:bookmarkStart w:id="0" w:name="_GoBack"/>
      <w:r w:rsidRPr="00784830">
        <w:rPr>
          <w:rFonts w:ascii="Times New Roman" w:eastAsia="Times New Roman" w:hAnsi="Times New Roman" w:cs="Times New Roman"/>
          <w:b/>
          <w:sz w:val="24"/>
          <w:szCs w:val="24"/>
        </w:rPr>
        <w:t>МЕТОДИКА ЗА ОЦЕНКА НА ОФЕРТИТЕ</w:t>
      </w:r>
    </w:p>
    <w:p w:rsidR="00F30822" w:rsidRPr="00784830" w:rsidRDefault="00435AC3">
      <w:pPr>
        <w:numPr>
          <w:ilvl w:val="0"/>
          <w:numId w:val="1"/>
        </w:numPr>
        <w:pBdr>
          <w:top w:val="nil"/>
          <w:left w:val="nil"/>
          <w:bottom w:val="nil"/>
          <w:right w:val="nil"/>
          <w:between w:val="nil"/>
        </w:pBdr>
        <w:jc w:val="both"/>
        <w:rPr>
          <w:rFonts w:ascii="Times New Roman" w:eastAsia="Times New Roman" w:hAnsi="Times New Roman" w:cs="Times New Roman"/>
          <w:b/>
          <w:sz w:val="24"/>
          <w:szCs w:val="24"/>
        </w:rPr>
      </w:pPr>
      <w:r w:rsidRPr="00784830">
        <w:rPr>
          <w:rFonts w:ascii="Times New Roman" w:eastAsia="Times New Roman" w:hAnsi="Times New Roman" w:cs="Times New Roman"/>
          <w:b/>
          <w:sz w:val="24"/>
          <w:szCs w:val="24"/>
        </w:rPr>
        <w:t>Общи указания</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Предвид специфичния характер на услугата за постигане качествено изпълнена услугата, от голямо значение е начина на организираност и комуникация, чрез които от една страна да се обезпечи изпълнението на всички изисквания на Възложителя в техническата спецификация, в срок, от друга да докаже и гарантира проследимостта на всички действия и процеси. Именно поради важността на този компонент за качеството на възложените дейности и законовото изискване за възлагане на обществените поръчки въз основа на икономически най-изгодната оферта, е избран критерият „оптимално съотношение качество/цена” (чл. 70, ал. 4, т. 2 във връзка с чл. 70 ал. 2, т. 3 от ЗОП) и изготвена настоящата методика. </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Настоящата методиката съдържа точни указания за извършване на оценка по всеки показател и за определяне на комплексната оценка на офертите, включително за относителната тежест, която Възложителят дава на всеки от показателите за определяне на икономически най-изгодната оферта. Възложителят прилага методиката по отношение на всички допуснати до оценка оферти, без да я променя. До оценка се допускат само офертите, които съдържат всички необходими документи, отговарят на обявените от възложителя условия и са разработени в съответствие с изискванията на Техническата спецификация и документацията за участие. </w:t>
      </w:r>
    </w:p>
    <w:p w:rsidR="00F30822" w:rsidRPr="00784830" w:rsidRDefault="00435AC3">
      <w:pPr>
        <w:ind w:left="45" w:firstLine="360"/>
        <w:jc w:val="both"/>
        <w:rPr>
          <w:rFonts w:ascii="Times New Roman" w:eastAsia="Times New Roman" w:hAnsi="Times New Roman" w:cs="Times New Roman"/>
          <w:b/>
          <w:bCs/>
          <w:sz w:val="24"/>
          <w:szCs w:val="24"/>
        </w:rPr>
      </w:pPr>
      <w:r w:rsidRPr="00784830">
        <w:rPr>
          <w:rFonts w:ascii="Times New Roman" w:eastAsia="Times New Roman" w:hAnsi="Times New Roman" w:cs="Times New Roman"/>
          <w:b/>
          <w:bCs/>
          <w:sz w:val="24"/>
          <w:szCs w:val="24"/>
        </w:rPr>
        <w:t>В случай, че участник представи Техническо предложение, което не отговаря на изискванията на Възложителя в документацията на обществената поръчка, посочени в Техническата спецификация, на действащото законодателство, на съществуващите стандарти или технически изисквания, се отстранява от участие и офертата му не се допуска до оценка и класиране.</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Допуснатите до оценка оферти се оценяват въз основа на икономически най-изгодна оферта по критерий „оптимално съотношение качество/цена“ на основание чл. 70, ал. 4, т. 2 във връзка с чл. 70 ал. 2, т. 3 от ЗОП. Оценката се извършва от комисия, назначена със заповед на възложителя. </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Офертите се класират по низходящ ред въз основа на получената комплексна оценка, изчислена на база на определените показатели, като на първо място се класира офертата получила най-висока комплексна оценка. </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 </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1. по-ниска предложена цена; </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lastRenderedPageBreak/>
        <w:t xml:space="preserve">2. по-изгодно предложение по показател „Организация на изпълнение на поръчката”, сравнени в низходящ ред съобразно тяхната тежест. </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посочения по-горе ред.</w:t>
      </w:r>
    </w:p>
    <w:p w:rsidR="00F30822" w:rsidRPr="00784830" w:rsidRDefault="00435AC3">
      <w:pPr>
        <w:numPr>
          <w:ilvl w:val="0"/>
          <w:numId w:val="1"/>
        </w:numPr>
        <w:pBdr>
          <w:top w:val="nil"/>
          <w:left w:val="nil"/>
          <w:bottom w:val="nil"/>
          <w:right w:val="nil"/>
          <w:between w:val="nil"/>
        </w:pBdr>
        <w:jc w:val="both"/>
        <w:rPr>
          <w:rFonts w:ascii="Times New Roman" w:eastAsia="Times New Roman" w:hAnsi="Times New Roman" w:cs="Times New Roman"/>
          <w:b/>
          <w:sz w:val="24"/>
          <w:szCs w:val="24"/>
        </w:rPr>
      </w:pPr>
      <w:r w:rsidRPr="00784830">
        <w:rPr>
          <w:rFonts w:ascii="Times New Roman" w:eastAsia="Times New Roman" w:hAnsi="Times New Roman" w:cs="Times New Roman"/>
          <w:b/>
          <w:sz w:val="24"/>
          <w:szCs w:val="24"/>
        </w:rPr>
        <w:t xml:space="preserve">Формиране на комплексната оценка (КО) </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Класирането на допуснатите до оценка оферти се извършва на база получената от всяка оферта „Комплексна оценка” (КО). Максималния брой точки, които участника може да получи е 100 точки. </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„Комплексна оценка” (КО) на всеки един участник (i) се изчислява по следната формула: </w:t>
      </w:r>
    </w:p>
    <w:p w:rsidR="00F30822" w:rsidRPr="00784830" w:rsidRDefault="00435AC3">
      <w:pPr>
        <w:jc w:val="both"/>
        <w:rPr>
          <w:rFonts w:ascii="Times New Roman" w:eastAsia="Times New Roman" w:hAnsi="Times New Roman" w:cs="Times New Roman"/>
          <w:b/>
          <w:sz w:val="24"/>
          <w:szCs w:val="24"/>
        </w:rPr>
      </w:pPr>
      <w:r w:rsidRPr="00784830">
        <w:rPr>
          <w:rFonts w:ascii="Times New Roman" w:eastAsia="Times New Roman" w:hAnsi="Times New Roman" w:cs="Times New Roman"/>
          <w:b/>
          <w:sz w:val="24"/>
          <w:szCs w:val="24"/>
        </w:rPr>
        <w:t xml:space="preserve">КО = </w:t>
      </w:r>
      <w:r w:rsidR="00463428" w:rsidRPr="00784830">
        <w:rPr>
          <w:rFonts w:ascii="Times New Roman" w:eastAsia="Times New Roman" w:hAnsi="Times New Roman" w:cs="Times New Roman"/>
          <w:b/>
          <w:sz w:val="24"/>
          <w:szCs w:val="24"/>
        </w:rPr>
        <w:t>ТО</w:t>
      </w:r>
      <w:r w:rsidRPr="00784830">
        <w:rPr>
          <w:rFonts w:ascii="Times New Roman" w:eastAsia="Times New Roman" w:hAnsi="Times New Roman" w:cs="Times New Roman"/>
          <w:b/>
          <w:sz w:val="24"/>
          <w:szCs w:val="24"/>
        </w:rPr>
        <w:t xml:space="preserve"> х </w:t>
      </w:r>
      <w:r w:rsidR="005F10A0" w:rsidRPr="00784830">
        <w:rPr>
          <w:rFonts w:ascii="Times New Roman" w:eastAsia="Times New Roman" w:hAnsi="Times New Roman" w:cs="Times New Roman"/>
          <w:b/>
          <w:sz w:val="24"/>
          <w:szCs w:val="24"/>
        </w:rPr>
        <w:t>5</w:t>
      </w:r>
      <w:r w:rsidR="00463428" w:rsidRPr="00784830">
        <w:rPr>
          <w:rFonts w:ascii="Times New Roman" w:eastAsia="Times New Roman" w:hAnsi="Times New Roman" w:cs="Times New Roman"/>
          <w:b/>
          <w:sz w:val="24"/>
          <w:szCs w:val="24"/>
        </w:rPr>
        <w:t>0</w:t>
      </w:r>
      <w:r w:rsidRPr="00784830">
        <w:rPr>
          <w:rFonts w:ascii="Times New Roman" w:eastAsia="Times New Roman" w:hAnsi="Times New Roman" w:cs="Times New Roman"/>
          <w:b/>
          <w:sz w:val="24"/>
          <w:szCs w:val="24"/>
        </w:rPr>
        <w:t xml:space="preserve">% + </w:t>
      </w:r>
      <w:r w:rsidR="00463428" w:rsidRPr="00784830">
        <w:rPr>
          <w:rFonts w:ascii="Times New Roman" w:eastAsia="Times New Roman" w:hAnsi="Times New Roman" w:cs="Times New Roman"/>
          <w:b/>
          <w:sz w:val="24"/>
          <w:szCs w:val="24"/>
        </w:rPr>
        <w:t>ЦО</w:t>
      </w:r>
      <w:r w:rsidRPr="00784830">
        <w:rPr>
          <w:rFonts w:ascii="Times New Roman" w:eastAsia="Times New Roman" w:hAnsi="Times New Roman" w:cs="Times New Roman"/>
          <w:b/>
          <w:sz w:val="24"/>
          <w:szCs w:val="24"/>
        </w:rPr>
        <w:t xml:space="preserve"> х </w:t>
      </w:r>
      <w:r w:rsidR="005F10A0" w:rsidRPr="00784830">
        <w:rPr>
          <w:rFonts w:ascii="Times New Roman" w:eastAsia="Times New Roman" w:hAnsi="Times New Roman" w:cs="Times New Roman"/>
          <w:b/>
          <w:sz w:val="24"/>
          <w:szCs w:val="24"/>
        </w:rPr>
        <w:t>5</w:t>
      </w:r>
      <w:r w:rsidR="00463428" w:rsidRPr="00784830">
        <w:rPr>
          <w:rFonts w:ascii="Times New Roman" w:eastAsia="Times New Roman" w:hAnsi="Times New Roman" w:cs="Times New Roman"/>
          <w:b/>
          <w:sz w:val="24"/>
          <w:szCs w:val="24"/>
        </w:rPr>
        <w:t>0</w:t>
      </w:r>
      <w:r w:rsidRPr="00784830">
        <w:rPr>
          <w:rFonts w:ascii="Times New Roman" w:eastAsia="Times New Roman" w:hAnsi="Times New Roman" w:cs="Times New Roman"/>
          <w:b/>
          <w:sz w:val="24"/>
          <w:szCs w:val="24"/>
        </w:rPr>
        <w:t>%, където:</w:t>
      </w:r>
    </w:p>
    <w:tbl>
      <w:tblPr>
        <w:tblStyle w:val="a5"/>
        <w:tblW w:w="9017" w:type="dxa"/>
        <w:tblInd w:w="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0"/>
        <w:gridCol w:w="4507"/>
      </w:tblGrid>
      <w:tr w:rsidR="00784830" w:rsidRPr="00784830">
        <w:tc>
          <w:tcPr>
            <w:tcW w:w="4510" w:type="dxa"/>
          </w:tcPr>
          <w:p w:rsidR="00F30822" w:rsidRPr="00784830" w:rsidRDefault="00435AC3">
            <w:pPr>
              <w:jc w:val="center"/>
              <w:rPr>
                <w:rFonts w:ascii="Times New Roman" w:eastAsia="Times New Roman" w:hAnsi="Times New Roman" w:cs="Times New Roman"/>
                <w:b/>
                <w:sz w:val="24"/>
                <w:szCs w:val="24"/>
              </w:rPr>
            </w:pPr>
            <w:r w:rsidRPr="00784830">
              <w:rPr>
                <w:rFonts w:ascii="Times New Roman" w:eastAsia="Times New Roman" w:hAnsi="Times New Roman" w:cs="Times New Roman"/>
                <w:b/>
                <w:sz w:val="24"/>
                <w:szCs w:val="24"/>
              </w:rPr>
              <w:t>Показател</w:t>
            </w:r>
          </w:p>
        </w:tc>
        <w:tc>
          <w:tcPr>
            <w:tcW w:w="4507" w:type="dxa"/>
          </w:tcPr>
          <w:p w:rsidR="00F30822" w:rsidRPr="00784830" w:rsidRDefault="00435AC3">
            <w:pPr>
              <w:jc w:val="center"/>
              <w:rPr>
                <w:rFonts w:ascii="Times New Roman" w:eastAsia="Times New Roman" w:hAnsi="Times New Roman" w:cs="Times New Roman"/>
                <w:b/>
                <w:sz w:val="24"/>
                <w:szCs w:val="24"/>
              </w:rPr>
            </w:pPr>
            <w:r w:rsidRPr="00784830">
              <w:rPr>
                <w:rFonts w:ascii="Times New Roman" w:eastAsia="Times New Roman" w:hAnsi="Times New Roman" w:cs="Times New Roman"/>
                <w:b/>
                <w:sz w:val="24"/>
                <w:szCs w:val="24"/>
              </w:rPr>
              <w:t>Максимален брой точки/ относителна тежест в комплексната оценка</w:t>
            </w:r>
          </w:p>
        </w:tc>
      </w:tr>
      <w:tr w:rsidR="00784830" w:rsidRPr="00784830">
        <w:tc>
          <w:tcPr>
            <w:tcW w:w="4510" w:type="dxa"/>
          </w:tcPr>
          <w:p w:rsidR="00F30822" w:rsidRPr="00784830" w:rsidRDefault="00435AC3">
            <w:pPr>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Техническа оценка на офертата- ТО</w:t>
            </w:r>
          </w:p>
        </w:tc>
        <w:tc>
          <w:tcPr>
            <w:tcW w:w="4507" w:type="dxa"/>
          </w:tcPr>
          <w:p w:rsidR="00F30822" w:rsidRPr="00784830" w:rsidRDefault="00435AC3">
            <w:pPr>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100 точки / </w:t>
            </w:r>
            <w:r w:rsidR="005F10A0" w:rsidRPr="00784830">
              <w:rPr>
                <w:rFonts w:ascii="Times New Roman" w:eastAsia="Times New Roman" w:hAnsi="Times New Roman" w:cs="Times New Roman"/>
                <w:sz w:val="24"/>
                <w:szCs w:val="24"/>
              </w:rPr>
              <w:t>5</w:t>
            </w:r>
            <w:r w:rsidRPr="00784830">
              <w:rPr>
                <w:rFonts w:ascii="Times New Roman" w:eastAsia="Times New Roman" w:hAnsi="Times New Roman" w:cs="Times New Roman"/>
                <w:sz w:val="24"/>
                <w:szCs w:val="24"/>
              </w:rPr>
              <w:t>0%</w:t>
            </w:r>
          </w:p>
        </w:tc>
      </w:tr>
      <w:tr w:rsidR="00F30822" w:rsidRPr="00784830">
        <w:tc>
          <w:tcPr>
            <w:tcW w:w="4510" w:type="dxa"/>
          </w:tcPr>
          <w:p w:rsidR="00F30822" w:rsidRPr="00784830" w:rsidRDefault="00435AC3">
            <w:pPr>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Ценова оценка - ЦО</w:t>
            </w:r>
          </w:p>
        </w:tc>
        <w:tc>
          <w:tcPr>
            <w:tcW w:w="4507" w:type="dxa"/>
          </w:tcPr>
          <w:p w:rsidR="00F30822" w:rsidRPr="00784830" w:rsidRDefault="00435AC3">
            <w:pPr>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100 точки /</w:t>
            </w:r>
            <w:r w:rsidR="005F10A0" w:rsidRPr="00784830">
              <w:rPr>
                <w:rFonts w:ascii="Times New Roman" w:eastAsia="Times New Roman" w:hAnsi="Times New Roman" w:cs="Times New Roman"/>
                <w:sz w:val="24"/>
                <w:szCs w:val="24"/>
              </w:rPr>
              <w:t xml:space="preserve"> 50</w:t>
            </w:r>
            <w:r w:rsidRPr="00784830">
              <w:rPr>
                <w:rFonts w:ascii="Times New Roman" w:eastAsia="Times New Roman" w:hAnsi="Times New Roman" w:cs="Times New Roman"/>
                <w:sz w:val="24"/>
                <w:szCs w:val="24"/>
              </w:rPr>
              <w:t>%</w:t>
            </w:r>
          </w:p>
        </w:tc>
      </w:tr>
    </w:tbl>
    <w:p w:rsidR="00F30822" w:rsidRPr="00784830" w:rsidRDefault="00F30822">
      <w:pPr>
        <w:ind w:left="45"/>
        <w:jc w:val="both"/>
        <w:rPr>
          <w:rFonts w:ascii="Times New Roman" w:eastAsia="Times New Roman" w:hAnsi="Times New Roman" w:cs="Times New Roman"/>
          <w:sz w:val="24"/>
          <w:szCs w:val="24"/>
        </w:rPr>
      </w:pP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При оценката комисията изчислява точките по всички показатели (ТО, ЦО и КО) на всеки участник с точност до втория знак след десетичната запетая.</w:t>
      </w:r>
    </w:p>
    <w:p w:rsidR="00F30822" w:rsidRPr="00784830" w:rsidRDefault="00435AC3">
      <w:pPr>
        <w:numPr>
          <w:ilvl w:val="1"/>
          <w:numId w:val="1"/>
        </w:numPr>
        <w:pBdr>
          <w:top w:val="nil"/>
          <w:left w:val="nil"/>
          <w:bottom w:val="nil"/>
          <w:right w:val="nil"/>
          <w:between w:val="nil"/>
        </w:pBdr>
        <w:jc w:val="both"/>
        <w:rPr>
          <w:rFonts w:ascii="Times New Roman" w:eastAsia="Times New Roman" w:hAnsi="Times New Roman" w:cs="Times New Roman"/>
          <w:b/>
          <w:sz w:val="24"/>
          <w:szCs w:val="24"/>
        </w:rPr>
      </w:pPr>
      <w:r w:rsidRPr="00784830">
        <w:rPr>
          <w:rFonts w:ascii="Times New Roman" w:eastAsia="Times New Roman" w:hAnsi="Times New Roman" w:cs="Times New Roman"/>
          <w:b/>
          <w:sz w:val="24"/>
          <w:szCs w:val="24"/>
        </w:rPr>
        <w:t>Показател „Техническа оценка на офертата”- ТО</w:t>
      </w:r>
    </w:p>
    <w:p w:rsidR="00F30822" w:rsidRPr="00784830" w:rsidRDefault="00435AC3" w:rsidP="00E955D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В съответствие с чл. 70, ал. 4, т. 2 във връзка с чл. 70 ал. 2, т. 3 от ЗОП, показателят „Техническа оценка на офертата” (ТО) представлява оценка на качеството на офертата въз основа организацията и професионалната компетентност на експертите в екипа, на който е възложено изпълнението на поръчката в съответствие с изискванията на Възложителя, заложени в Техническата спецификация за постигане на заложените цели и очакваните резултати.</w:t>
      </w:r>
      <w:r w:rsidR="00E955D3" w:rsidRPr="00784830">
        <w:rPr>
          <w:rFonts w:ascii="Times New Roman" w:eastAsia="Times New Roman" w:hAnsi="Times New Roman" w:cs="Times New Roman"/>
          <w:sz w:val="24"/>
          <w:szCs w:val="24"/>
        </w:rPr>
        <w:t xml:space="preserve"> Комисията няма да оценява пълнотата и начина на представяне на информацията в техническите предложения на участниците.</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Максималната стойност на ТО е 100 точки. Конкретният брой точки по показател ТО се определя за всяка оферта на базата на експертна оценка, извършвана от комисията по следната методика:</w:t>
      </w:r>
    </w:p>
    <w:p w:rsidR="00F30822" w:rsidRPr="00784830" w:rsidRDefault="00435AC3">
      <w:pPr>
        <w:jc w:val="both"/>
        <w:rPr>
          <w:rFonts w:ascii="Times New Roman" w:eastAsia="Times New Roman" w:hAnsi="Times New Roman" w:cs="Times New Roman"/>
          <w:b/>
          <w:u w:val="single"/>
        </w:rPr>
      </w:pPr>
      <w:r w:rsidRPr="00784830">
        <w:rPr>
          <w:rFonts w:ascii="Times New Roman" w:eastAsia="Times New Roman" w:hAnsi="Times New Roman" w:cs="Times New Roman"/>
          <w:b/>
          <w:u w:val="single"/>
        </w:rPr>
        <w:t>МИНИМАЛНИ БАЗОВИ ИЗИСКВАНИЯ НА КОИТО ТРЯБВА ДА ОТГОВАРЯ ПРЕДЛОЖЕНИЕТО НА УЧАСКТНИЦИТЕ:</w:t>
      </w:r>
    </w:p>
    <w:p w:rsidR="00F30822" w:rsidRPr="00784830" w:rsidRDefault="00435AC3">
      <w:pPr>
        <w:jc w:val="both"/>
        <w:rPr>
          <w:rFonts w:ascii="Times New Roman" w:eastAsia="Times New Roman" w:hAnsi="Times New Roman" w:cs="Times New Roman"/>
        </w:rPr>
      </w:pPr>
      <w:r w:rsidRPr="00784830">
        <w:rPr>
          <w:rFonts w:ascii="Times New Roman" w:eastAsia="Times New Roman" w:hAnsi="Times New Roman" w:cs="Times New Roman"/>
        </w:rPr>
        <w:lastRenderedPageBreak/>
        <w:t xml:space="preserve">Предложената от участника организация за изпълнение на поръчката, следва да включва най малко </w:t>
      </w:r>
      <w:r w:rsidR="00CB6694" w:rsidRPr="00784830">
        <w:rPr>
          <w:rFonts w:ascii="Times New Roman" w:eastAsia="Times New Roman" w:hAnsi="Times New Roman" w:cs="Times New Roman"/>
        </w:rPr>
        <w:t xml:space="preserve">следните </w:t>
      </w:r>
      <w:r w:rsidR="00CB6694" w:rsidRPr="00784830">
        <w:rPr>
          <w:rFonts w:ascii="Times New Roman" w:eastAsia="Times New Roman" w:hAnsi="Times New Roman" w:cs="Times New Roman"/>
          <w:sz w:val="24"/>
          <w:szCs w:val="24"/>
        </w:rPr>
        <w:t>основни компоненти</w:t>
      </w:r>
      <w:r w:rsidR="001D579A" w:rsidRPr="00784830">
        <w:rPr>
          <w:rFonts w:ascii="Times New Roman" w:eastAsia="Times New Roman" w:hAnsi="Times New Roman" w:cs="Times New Roman"/>
          <w:sz w:val="24"/>
          <w:szCs w:val="24"/>
        </w:rPr>
        <w:t xml:space="preserve"> съгласно Техническата спецификация</w:t>
      </w:r>
      <w:r w:rsidR="00CB6694" w:rsidRPr="00784830">
        <w:rPr>
          <w:rFonts w:ascii="Times New Roman" w:eastAsia="Times New Roman" w:hAnsi="Times New Roman" w:cs="Times New Roman"/>
          <w:sz w:val="24"/>
          <w:szCs w:val="24"/>
        </w:rPr>
        <w:t>:</w:t>
      </w:r>
    </w:p>
    <w:p w:rsidR="001D579A" w:rsidRPr="00784830" w:rsidRDefault="001D579A" w:rsidP="00FB6FC4">
      <w:pPr>
        <w:pStyle w:val="10"/>
        <w:numPr>
          <w:ilvl w:val="0"/>
          <w:numId w:val="2"/>
        </w:numPr>
        <w:tabs>
          <w:tab w:val="left" w:pos="426"/>
          <w:tab w:val="left" w:pos="993"/>
        </w:tabs>
        <w:spacing w:line="276" w:lineRule="auto"/>
        <w:ind w:left="0" w:firstLine="0"/>
        <w:rPr>
          <w:rFonts w:ascii="Times New Roman" w:hAnsi="Times New Roman"/>
          <w:b/>
          <w:sz w:val="24"/>
          <w:szCs w:val="24"/>
        </w:rPr>
      </w:pPr>
      <w:r w:rsidRPr="00784830">
        <w:rPr>
          <w:rFonts w:ascii="Times New Roman" w:hAnsi="Times New Roman"/>
          <w:b/>
          <w:sz w:val="24"/>
          <w:szCs w:val="24"/>
        </w:rPr>
        <w:t xml:space="preserve">Начин и модел на организация на дейностите – управленски екип, методи за взаимодействие, механизми за контрол и отчетност: </w:t>
      </w:r>
    </w:p>
    <w:p w:rsidR="00F30822" w:rsidRPr="00784830" w:rsidRDefault="001D579A">
      <w:pPr>
        <w:jc w:val="both"/>
        <w:rPr>
          <w:rFonts w:ascii="Times New Roman" w:eastAsia="Times New Roman" w:hAnsi="Times New Roman" w:cs="Times New Roman"/>
        </w:rPr>
      </w:pPr>
      <w:r w:rsidRPr="00784830">
        <w:rPr>
          <w:rFonts w:ascii="Times New Roman" w:eastAsia="Times New Roman" w:hAnsi="Times New Roman" w:cs="Times New Roman"/>
        </w:rPr>
        <w:t xml:space="preserve">В този компонент </w:t>
      </w:r>
      <w:r w:rsidR="00435AC3" w:rsidRPr="00784830">
        <w:rPr>
          <w:rFonts w:ascii="Times New Roman" w:eastAsia="Times New Roman" w:hAnsi="Times New Roman" w:cs="Times New Roman"/>
        </w:rPr>
        <w:t>участникът е предложил организация на дейностите и ефективно управление на експертите, посочил е как се разпределят отговорностите и дейностите между тях, начини за осъществяване на комуникацията с Възложителя</w:t>
      </w:r>
      <w:r w:rsidR="00A13CC1" w:rsidRPr="00784830">
        <w:rPr>
          <w:rFonts w:ascii="Times New Roman" w:eastAsia="Times New Roman" w:hAnsi="Times New Roman" w:cs="Times New Roman"/>
        </w:rPr>
        <w:t xml:space="preserve"> и методите на взаимодействие между членовете на екипа</w:t>
      </w:r>
      <w:r w:rsidR="00435AC3" w:rsidRPr="00784830">
        <w:rPr>
          <w:rFonts w:ascii="Times New Roman" w:eastAsia="Times New Roman" w:hAnsi="Times New Roman" w:cs="Times New Roman"/>
        </w:rPr>
        <w:t xml:space="preserve">. Посочени са начини на комуникация с Възложителя и организационни мерки на екипа, доказващи ефективност на комуникацията (комуникация, която осигурява своевременно разрешаване на възникнали проблеми при изпълнение на услугите, непозволяваща възникването на спорове) и надеждност на комуникацията (комуникация, която осигурява доказуемост на отправените изявления от едната до другата страна в процеса на комуникация, на датите на отправяне на изявленията и тяхното отразяване в регистрите на Възложителя, Изпълнителя), </w:t>
      </w:r>
      <w:r w:rsidR="00A13CC1" w:rsidRPr="00784830">
        <w:rPr>
          <w:rFonts w:ascii="Times New Roman" w:eastAsia="Times New Roman" w:hAnsi="Times New Roman" w:cs="Times New Roman"/>
        </w:rPr>
        <w:t xml:space="preserve">описани използаваните механизмите за контрол и отчетност, </w:t>
      </w:r>
      <w:r w:rsidR="00435AC3" w:rsidRPr="00784830">
        <w:rPr>
          <w:rFonts w:ascii="Times New Roman" w:eastAsia="Times New Roman" w:hAnsi="Times New Roman" w:cs="Times New Roman"/>
        </w:rPr>
        <w:t>координация и съгласуване на дейностите, глобалното разпределение на времето и ресурсите и други организационни аспекти, които са необходими за качественото и срочно изпълнение на възложената услуга;</w:t>
      </w:r>
    </w:p>
    <w:p w:rsidR="000055BE" w:rsidRPr="00784830" w:rsidRDefault="00435AC3" w:rsidP="00886CAB">
      <w:pPr>
        <w:pStyle w:val="10"/>
        <w:numPr>
          <w:ilvl w:val="0"/>
          <w:numId w:val="2"/>
        </w:numPr>
        <w:tabs>
          <w:tab w:val="left" w:pos="426"/>
          <w:tab w:val="left" w:pos="993"/>
        </w:tabs>
        <w:spacing w:line="276" w:lineRule="auto"/>
        <w:ind w:left="0" w:firstLine="0"/>
        <w:rPr>
          <w:b/>
        </w:rPr>
      </w:pPr>
      <w:r w:rsidRPr="00784830">
        <w:rPr>
          <w:rFonts w:ascii="Times New Roman" w:hAnsi="Times New Roman"/>
        </w:rPr>
        <w:t xml:space="preserve"> </w:t>
      </w:r>
      <w:r w:rsidR="00765E46" w:rsidRPr="00784830">
        <w:rPr>
          <w:rFonts w:ascii="Times New Roman" w:hAnsi="Times New Roman"/>
          <w:b/>
        </w:rPr>
        <w:t>М</w:t>
      </w:r>
      <w:r w:rsidR="000055BE" w:rsidRPr="00784830">
        <w:rPr>
          <w:rFonts w:ascii="Times New Roman" w:hAnsi="Times New Roman"/>
          <w:b/>
          <w:sz w:val="24"/>
          <w:szCs w:val="24"/>
        </w:rPr>
        <w:t>етодология за изпълнение на дейностите по проекта, включително по отношение на управлението на риска и осигуряване на качеството</w:t>
      </w:r>
      <w:r w:rsidR="00765E46" w:rsidRPr="00784830">
        <w:rPr>
          <w:rFonts w:ascii="Times New Roman" w:hAnsi="Times New Roman"/>
          <w:b/>
        </w:rPr>
        <w:t xml:space="preserve"> в съответствие с изискванията на Техническата спецификация</w:t>
      </w:r>
      <w:r w:rsidR="000055BE" w:rsidRPr="00784830">
        <w:rPr>
          <w:rFonts w:ascii="Times New Roman" w:hAnsi="Times New Roman"/>
          <w:b/>
          <w:sz w:val="24"/>
          <w:szCs w:val="24"/>
        </w:rPr>
        <w:t>;</w:t>
      </w:r>
    </w:p>
    <w:p w:rsidR="000055BE" w:rsidRPr="00784830" w:rsidRDefault="000055BE" w:rsidP="00886CAB">
      <w:pPr>
        <w:pStyle w:val="10"/>
        <w:numPr>
          <w:ilvl w:val="0"/>
          <w:numId w:val="2"/>
        </w:numPr>
        <w:tabs>
          <w:tab w:val="left" w:pos="426"/>
          <w:tab w:val="left" w:pos="993"/>
        </w:tabs>
        <w:spacing w:line="276" w:lineRule="auto"/>
        <w:ind w:left="0" w:firstLine="0"/>
        <w:rPr>
          <w:rFonts w:ascii="Times New Roman" w:hAnsi="Times New Roman"/>
          <w:b/>
          <w:sz w:val="24"/>
          <w:szCs w:val="24"/>
        </w:rPr>
      </w:pPr>
      <w:r w:rsidRPr="00784830">
        <w:rPr>
          <w:rFonts w:ascii="Times New Roman" w:hAnsi="Times New Roman"/>
          <w:b/>
          <w:sz w:val="24"/>
          <w:szCs w:val="24"/>
        </w:rPr>
        <w:t xml:space="preserve">Подробно описание на техническата документация относно изпълнението на проекта </w:t>
      </w:r>
    </w:p>
    <w:p w:rsidR="000055BE" w:rsidRPr="00784830" w:rsidRDefault="005C60A6" w:rsidP="005C60A6">
      <w:pPr>
        <w:jc w:val="both"/>
        <w:rPr>
          <w:rFonts w:ascii="Times New Roman" w:eastAsia="Times New Roman" w:hAnsi="Times New Roman" w:cs="Times New Roman"/>
        </w:rPr>
      </w:pPr>
      <w:r w:rsidRPr="00784830">
        <w:rPr>
          <w:rFonts w:ascii="Times New Roman" w:eastAsia="Times New Roman" w:hAnsi="Times New Roman" w:cs="Times New Roman"/>
        </w:rPr>
        <w:t xml:space="preserve">В този компонент участникът е предложил описание на </w:t>
      </w:r>
      <w:r w:rsidR="000055BE" w:rsidRPr="00784830">
        <w:rPr>
          <w:rFonts w:ascii="Times New Roman" w:eastAsia="Times New Roman" w:hAnsi="Times New Roman" w:cs="Times New Roman"/>
        </w:rPr>
        <w:t>видове</w:t>
      </w:r>
      <w:r w:rsidRPr="00784830">
        <w:rPr>
          <w:rFonts w:ascii="Times New Roman" w:eastAsia="Times New Roman" w:hAnsi="Times New Roman" w:cs="Times New Roman"/>
        </w:rPr>
        <w:t>те</w:t>
      </w:r>
      <w:r w:rsidR="000055BE" w:rsidRPr="00784830">
        <w:rPr>
          <w:rFonts w:ascii="Times New Roman" w:eastAsia="Times New Roman" w:hAnsi="Times New Roman" w:cs="Times New Roman"/>
        </w:rPr>
        <w:t xml:space="preserve"> доклади</w:t>
      </w:r>
      <w:r w:rsidRPr="00784830">
        <w:rPr>
          <w:rFonts w:ascii="Times New Roman" w:eastAsia="Times New Roman" w:hAnsi="Times New Roman" w:cs="Times New Roman"/>
        </w:rPr>
        <w:t xml:space="preserve">, </w:t>
      </w:r>
      <w:r w:rsidR="000055BE" w:rsidRPr="00784830">
        <w:rPr>
          <w:rFonts w:ascii="Times New Roman" w:eastAsia="Times New Roman" w:hAnsi="Times New Roman" w:cs="Times New Roman"/>
        </w:rPr>
        <w:t>техническа</w:t>
      </w:r>
      <w:r w:rsidRPr="00784830">
        <w:rPr>
          <w:rFonts w:ascii="Times New Roman" w:eastAsia="Times New Roman" w:hAnsi="Times New Roman" w:cs="Times New Roman"/>
        </w:rPr>
        <w:t>та</w:t>
      </w:r>
      <w:r w:rsidR="000055BE" w:rsidRPr="00784830">
        <w:rPr>
          <w:rFonts w:ascii="Times New Roman" w:eastAsia="Times New Roman" w:hAnsi="Times New Roman" w:cs="Times New Roman"/>
        </w:rPr>
        <w:t xml:space="preserve"> </w:t>
      </w:r>
      <w:r w:rsidRPr="00784830">
        <w:rPr>
          <w:rFonts w:ascii="Times New Roman" w:eastAsia="Times New Roman" w:hAnsi="Times New Roman" w:cs="Times New Roman"/>
        </w:rPr>
        <w:t xml:space="preserve">и експлоатационна документация, време на предаване, съдържание на документите, </w:t>
      </w:r>
      <w:r w:rsidR="000055BE" w:rsidRPr="00784830">
        <w:rPr>
          <w:rFonts w:ascii="Times New Roman" w:eastAsia="Times New Roman" w:hAnsi="Times New Roman" w:cs="Times New Roman"/>
        </w:rPr>
        <w:t>управление на версиите;</w:t>
      </w:r>
    </w:p>
    <w:p w:rsidR="005C60A6" w:rsidRPr="00784830" w:rsidRDefault="0087081A" w:rsidP="005C60A6">
      <w:pPr>
        <w:pStyle w:val="10"/>
        <w:numPr>
          <w:ilvl w:val="0"/>
          <w:numId w:val="2"/>
        </w:numPr>
        <w:tabs>
          <w:tab w:val="left" w:pos="426"/>
          <w:tab w:val="left" w:pos="993"/>
        </w:tabs>
        <w:spacing w:line="276" w:lineRule="auto"/>
        <w:ind w:left="0" w:firstLine="0"/>
        <w:rPr>
          <w:rFonts w:ascii="Times New Roman" w:hAnsi="Times New Roman"/>
          <w:b/>
          <w:sz w:val="24"/>
          <w:szCs w:val="24"/>
        </w:rPr>
      </w:pPr>
      <w:r w:rsidRPr="00784830">
        <w:rPr>
          <w:rFonts w:ascii="Times New Roman" w:hAnsi="Times New Roman"/>
          <w:b/>
          <w:sz w:val="24"/>
          <w:szCs w:val="24"/>
        </w:rPr>
        <w:t>Г</w:t>
      </w:r>
      <w:r w:rsidR="000055BE" w:rsidRPr="00784830">
        <w:rPr>
          <w:rFonts w:ascii="Times New Roman" w:hAnsi="Times New Roman"/>
          <w:b/>
          <w:sz w:val="24"/>
          <w:szCs w:val="24"/>
        </w:rPr>
        <w:t>рафик за изпълнение на дей</w:t>
      </w:r>
      <w:r w:rsidRPr="00784830">
        <w:rPr>
          <w:rFonts w:ascii="Times New Roman" w:hAnsi="Times New Roman"/>
          <w:b/>
          <w:sz w:val="24"/>
          <w:szCs w:val="24"/>
        </w:rPr>
        <w:t xml:space="preserve">ностите в рамките на поръчката изготвен </w:t>
      </w:r>
      <w:r w:rsidR="00FB6FC4" w:rsidRPr="00784830">
        <w:rPr>
          <w:rFonts w:ascii="Times New Roman" w:hAnsi="Times New Roman"/>
          <w:lang w:val="en-US"/>
        </w:rPr>
        <w:t xml:space="preserve">в </w:t>
      </w:r>
      <w:proofErr w:type="spellStart"/>
      <w:r w:rsidR="00FB6FC4" w:rsidRPr="00784830">
        <w:rPr>
          <w:rFonts w:ascii="Times New Roman" w:hAnsi="Times New Roman"/>
          <w:lang w:val="en-US"/>
        </w:rPr>
        <w:t>съответствие</w:t>
      </w:r>
      <w:proofErr w:type="spellEnd"/>
      <w:r w:rsidR="00FB6FC4" w:rsidRPr="00784830">
        <w:rPr>
          <w:rFonts w:ascii="Times New Roman" w:hAnsi="Times New Roman"/>
          <w:lang w:val="en-US"/>
        </w:rPr>
        <w:t xml:space="preserve"> с </w:t>
      </w:r>
      <w:r w:rsidR="00FB6FC4" w:rsidRPr="00784830">
        <w:rPr>
          <w:rFonts w:ascii="Times New Roman" w:hAnsi="Times New Roman"/>
        </w:rPr>
        <w:t xml:space="preserve">изискванията описани в </w:t>
      </w:r>
      <w:proofErr w:type="spellStart"/>
      <w:r w:rsidR="00FB6FC4" w:rsidRPr="00784830">
        <w:rPr>
          <w:rFonts w:ascii="Times New Roman" w:hAnsi="Times New Roman"/>
          <w:lang w:val="en-US"/>
        </w:rPr>
        <w:t>Техническата</w:t>
      </w:r>
      <w:proofErr w:type="spellEnd"/>
      <w:r w:rsidR="00FB6FC4" w:rsidRPr="00784830">
        <w:rPr>
          <w:rFonts w:ascii="Times New Roman" w:hAnsi="Times New Roman"/>
          <w:lang w:val="en-US"/>
        </w:rPr>
        <w:t xml:space="preserve"> </w:t>
      </w:r>
      <w:proofErr w:type="spellStart"/>
      <w:r w:rsidR="00FB6FC4" w:rsidRPr="00784830">
        <w:rPr>
          <w:rFonts w:ascii="Times New Roman" w:hAnsi="Times New Roman"/>
          <w:lang w:val="en-US"/>
        </w:rPr>
        <w:t>спецификация</w:t>
      </w:r>
      <w:proofErr w:type="spellEnd"/>
      <w:r w:rsidR="00FB6FC4" w:rsidRPr="00784830">
        <w:rPr>
          <w:rFonts w:ascii="Times New Roman" w:hAnsi="Times New Roman"/>
          <w:lang w:val="en-US"/>
        </w:rPr>
        <w:t>.</w:t>
      </w:r>
    </w:p>
    <w:p w:rsidR="00FB6FC4" w:rsidRPr="00784830" w:rsidRDefault="00FB6FC4">
      <w:pPr>
        <w:ind w:left="45" w:firstLine="360"/>
        <w:jc w:val="both"/>
        <w:rPr>
          <w:rFonts w:ascii="Times New Roman" w:eastAsia="Times New Roman" w:hAnsi="Times New Roman" w:cs="Times New Roman"/>
        </w:rPr>
      </w:pPr>
    </w:p>
    <w:p w:rsidR="00F30822" w:rsidRPr="00784830" w:rsidRDefault="00435AC3">
      <w:pPr>
        <w:ind w:left="45" w:firstLine="360"/>
        <w:jc w:val="both"/>
        <w:rPr>
          <w:rFonts w:ascii="Times New Roman" w:eastAsia="Times New Roman" w:hAnsi="Times New Roman" w:cs="Times New Roman"/>
          <w:b/>
          <w:bCs/>
        </w:rPr>
      </w:pPr>
      <w:r w:rsidRPr="00784830">
        <w:rPr>
          <w:rFonts w:ascii="Times New Roman" w:eastAsia="Times New Roman" w:hAnsi="Times New Roman" w:cs="Times New Roman"/>
        </w:rPr>
        <w:t xml:space="preserve">Предложение на участник, съдържащо базовите изисквания, получава </w:t>
      </w:r>
      <w:r w:rsidRPr="00784830">
        <w:rPr>
          <w:rFonts w:ascii="Times New Roman" w:eastAsia="Times New Roman" w:hAnsi="Times New Roman" w:cs="Times New Roman"/>
          <w:b/>
          <w:bCs/>
        </w:rPr>
        <w:t>2</w:t>
      </w:r>
      <w:r w:rsidR="00412A88" w:rsidRPr="00784830">
        <w:rPr>
          <w:rFonts w:ascii="Times New Roman" w:eastAsia="Times New Roman" w:hAnsi="Times New Roman" w:cs="Times New Roman"/>
          <w:b/>
          <w:bCs/>
        </w:rPr>
        <w:t>5</w:t>
      </w:r>
      <w:r w:rsidRPr="00784830">
        <w:rPr>
          <w:rFonts w:ascii="Times New Roman" w:eastAsia="Times New Roman" w:hAnsi="Times New Roman" w:cs="Times New Roman"/>
          <w:b/>
          <w:bCs/>
        </w:rPr>
        <w:t xml:space="preserve"> точки.</w:t>
      </w:r>
    </w:p>
    <w:p w:rsidR="003408BE" w:rsidRPr="00784830" w:rsidRDefault="003408BE">
      <w:pPr>
        <w:ind w:left="45" w:firstLine="360"/>
        <w:jc w:val="both"/>
        <w:rPr>
          <w:rFonts w:ascii="Times New Roman" w:eastAsia="Times New Roman" w:hAnsi="Times New Roman" w:cs="Times New Roman"/>
          <w:b/>
          <w:bCs/>
        </w:rPr>
      </w:pPr>
    </w:p>
    <w:p w:rsidR="003408BE" w:rsidRPr="00784830" w:rsidRDefault="003408BE">
      <w:pPr>
        <w:ind w:left="45" w:firstLine="360"/>
        <w:jc w:val="both"/>
        <w:rPr>
          <w:rFonts w:ascii="Times New Roman" w:eastAsia="Times New Roman" w:hAnsi="Times New Roman" w:cs="Times New Roman"/>
          <w:b/>
          <w:bCs/>
        </w:rPr>
      </w:pPr>
    </w:p>
    <w:p w:rsidR="003408BE" w:rsidRPr="00784830" w:rsidRDefault="003408BE">
      <w:pPr>
        <w:ind w:left="45" w:firstLine="360"/>
        <w:jc w:val="both"/>
        <w:rPr>
          <w:rFonts w:ascii="Times New Roman" w:eastAsia="Times New Roman" w:hAnsi="Times New Roman" w:cs="Times New Roman"/>
          <w:b/>
          <w:bCs/>
        </w:rPr>
      </w:pPr>
    </w:p>
    <w:p w:rsidR="003408BE" w:rsidRPr="00784830" w:rsidRDefault="003408BE">
      <w:pPr>
        <w:ind w:left="45" w:firstLine="360"/>
        <w:jc w:val="both"/>
        <w:rPr>
          <w:rFonts w:ascii="Times New Roman" w:eastAsia="Times New Roman" w:hAnsi="Times New Roman" w:cs="Times New Roman"/>
          <w:b/>
          <w:bCs/>
        </w:rPr>
      </w:pPr>
    </w:p>
    <w:p w:rsidR="003408BE" w:rsidRPr="00784830" w:rsidRDefault="003408BE">
      <w:pPr>
        <w:ind w:left="45" w:firstLine="360"/>
        <w:jc w:val="both"/>
        <w:rPr>
          <w:rFonts w:ascii="Times New Roman" w:eastAsia="Times New Roman" w:hAnsi="Times New Roman" w:cs="Times New Roman"/>
          <w:b/>
          <w:bCs/>
        </w:rPr>
      </w:pPr>
    </w:p>
    <w:p w:rsidR="003408BE" w:rsidRPr="00784830" w:rsidRDefault="003408BE">
      <w:pPr>
        <w:ind w:left="45" w:firstLine="360"/>
        <w:jc w:val="both"/>
        <w:rPr>
          <w:rFonts w:ascii="Times New Roman" w:eastAsia="Times New Roman" w:hAnsi="Times New Roman" w:cs="Times New Roman"/>
          <w:b/>
          <w:bCs/>
        </w:rPr>
      </w:pPr>
    </w:p>
    <w:tbl>
      <w:tblPr>
        <w:tblStyle w:val="a6"/>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63"/>
        <w:gridCol w:w="1701"/>
      </w:tblGrid>
      <w:tr w:rsidR="00784830" w:rsidRPr="00784830" w:rsidTr="003408BE">
        <w:tc>
          <w:tcPr>
            <w:tcW w:w="9464" w:type="dxa"/>
            <w:gridSpan w:val="2"/>
          </w:tcPr>
          <w:p w:rsidR="003408BE" w:rsidRPr="00784830" w:rsidRDefault="003408BE">
            <w:pPr>
              <w:jc w:val="center"/>
              <w:rPr>
                <w:rFonts w:ascii="Times New Roman" w:eastAsia="Times New Roman" w:hAnsi="Times New Roman" w:cs="Times New Roman"/>
                <w:b/>
                <w:sz w:val="24"/>
                <w:szCs w:val="24"/>
              </w:rPr>
            </w:pPr>
          </w:p>
          <w:p w:rsidR="003408BE" w:rsidRPr="00784830" w:rsidRDefault="003408BE">
            <w:pPr>
              <w:jc w:val="center"/>
              <w:rPr>
                <w:rFonts w:ascii="Times New Roman" w:eastAsia="Times New Roman" w:hAnsi="Times New Roman" w:cs="Times New Roman"/>
                <w:b/>
                <w:sz w:val="24"/>
                <w:szCs w:val="24"/>
              </w:rPr>
            </w:pPr>
            <w:r w:rsidRPr="00784830">
              <w:rPr>
                <w:rFonts w:ascii="Times New Roman" w:eastAsia="Times New Roman" w:hAnsi="Times New Roman" w:cs="Times New Roman"/>
                <w:b/>
                <w:sz w:val="24"/>
                <w:szCs w:val="24"/>
              </w:rPr>
              <w:t>Показател ТО – „Организация за изпълнение на поръчката“</w:t>
            </w:r>
          </w:p>
          <w:p w:rsidR="003408BE" w:rsidRPr="00784830" w:rsidRDefault="003408BE">
            <w:pPr>
              <w:jc w:val="center"/>
              <w:rPr>
                <w:rFonts w:ascii="Times New Roman" w:eastAsia="Times New Roman" w:hAnsi="Times New Roman" w:cs="Times New Roman"/>
                <w:b/>
                <w:sz w:val="24"/>
                <w:szCs w:val="24"/>
              </w:rPr>
            </w:pPr>
          </w:p>
        </w:tc>
      </w:tr>
      <w:tr w:rsidR="00784830" w:rsidRPr="00784830" w:rsidTr="003408BE">
        <w:tc>
          <w:tcPr>
            <w:tcW w:w="9464" w:type="dxa"/>
            <w:gridSpan w:val="2"/>
          </w:tcPr>
          <w:p w:rsidR="003408BE" w:rsidRPr="00784830" w:rsidRDefault="003408BE">
            <w:pPr>
              <w:spacing w:after="120"/>
              <w:ind w:firstLine="425"/>
              <w:jc w:val="center"/>
              <w:rPr>
                <w:rFonts w:ascii="Times New Roman" w:eastAsia="Times New Roman" w:hAnsi="Times New Roman" w:cs="Times New Roman"/>
                <w:b/>
              </w:rPr>
            </w:pPr>
            <w:r w:rsidRPr="00784830">
              <w:rPr>
                <w:rFonts w:ascii="Times New Roman" w:eastAsia="Times New Roman" w:hAnsi="Times New Roman" w:cs="Times New Roman"/>
                <w:b/>
              </w:rPr>
              <w:t>Техническото предложение надгражда минималните изисквания на Възложителя, посочени в Техническата спецификация при условие, че е налично едно от обстоятелствата, описани по-долу:</w:t>
            </w:r>
          </w:p>
        </w:tc>
      </w:tr>
      <w:tr w:rsidR="00784830" w:rsidRPr="00784830" w:rsidTr="003408BE">
        <w:trPr>
          <w:trHeight w:val="1256"/>
        </w:trPr>
        <w:tc>
          <w:tcPr>
            <w:tcW w:w="9464" w:type="dxa"/>
            <w:gridSpan w:val="2"/>
          </w:tcPr>
          <w:p w:rsidR="003408BE" w:rsidRPr="00784830" w:rsidRDefault="003408BE" w:rsidP="003408BE">
            <w:pPr>
              <w:jc w:val="both"/>
              <w:rPr>
                <w:rFonts w:ascii="Times New Roman" w:eastAsia="Times New Roman" w:hAnsi="Times New Roman" w:cs="Times New Roman"/>
                <w:sz w:val="20"/>
                <w:szCs w:val="20"/>
              </w:rPr>
            </w:pPr>
            <w:r w:rsidRPr="00784830">
              <w:rPr>
                <w:rFonts w:ascii="Times New Roman" w:eastAsia="Times New Roman" w:hAnsi="Times New Roman" w:cs="Times New Roman"/>
                <w:sz w:val="20"/>
                <w:szCs w:val="20"/>
              </w:rPr>
              <w:t>1. За всяка от дейностите по изпълнение е показано разпределението по експерти (</w:t>
            </w:r>
            <w:r w:rsidRPr="00784830">
              <w:rPr>
                <w:rFonts w:ascii="Times New Roman" w:eastAsia="Times New Roman" w:hAnsi="Times New Roman" w:cs="Times New Roman"/>
                <w:i/>
                <w:sz w:val="20"/>
                <w:szCs w:val="20"/>
              </w:rPr>
              <w:t>кой какво ще изпълнява</w:t>
            </w:r>
            <w:r w:rsidRPr="00784830">
              <w:rPr>
                <w:rFonts w:ascii="Times New Roman" w:eastAsia="Times New Roman" w:hAnsi="Times New Roman" w:cs="Times New Roman"/>
                <w:sz w:val="20"/>
                <w:szCs w:val="20"/>
              </w:rPr>
              <w:t>) на ниво отделна задача (</w:t>
            </w:r>
            <w:r w:rsidRPr="00784830">
              <w:rPr>
                <w:rFonts w:ascii="Times New Roman" w:eastAsia="Times New Roman" w:hAnsi="Times New Roman" w:cs="Times New Roman"/>
                <w:i/>
                <w:sz w:val="20"/>
                <w:szCs w:val="20"/>
              </w:rPr>
              <w:t>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r w:rsidRPr="00784830">
              <w:rPr>
                <w:rFonts w:ascii="Times New Roman" w:eastAsia="Times New Roman" w:hAnsi="Times New Roman" w:cs="Times New Roman"/>
                <w:sz w:val="20"/>
                <w:szCs w:val="20"/>
              </w:rPr>
              <w:t xml:space="preserve">); </w:t>
            </w:r>
          </w:p>
        </w:tc>
      </w:tr>
      <w:tr w:rsidR="00784830" w:rsidRPr="00784830" w:rsidTr="003408BE">
        <w:trPr>
          <w:trHeight w:val="821"/>
        </w:trPr>
        <w:tc>
          <w:tcPr>
            <w:tcW w:w="9464" w:type="dxa"/>
            <w:gridSpan w:val="2"/>
          </w:tcPr>
          <w:p w:rsidR="003408BE" w:rsidRPr="00784830" w:rsidRDefault="003408BE" w:rsidP="003408BE">
            <w:pPr>
              <w:jc w:val="both"/>
              <w:rPr>
                <w:rFonts w:ascii="Times New Roman" w:eastAsia="Times New Roman" w:hAnsi="Times New Roman" w:cs="Times New Roman"/>
                <w:b/>
              </w:rPr>
            </w:pPr>
            <w:r w:rsidRPr="00784830">
              <w:rPr>
                <w:rFonts w:ascii="Times New Roman" w:eastAsia="Times New Roman" w:hAnsi="Times New Roman" w:cs="Times New Roman"/>
                <w:sz w:val="20"/>
                <w:szCs w:val="20"/>
              </w:rPr>
              <w:t>2. За всяка дейност са дефинирани необходимите ресурси за нейното изпълнение (</w:t>
            </w:r>
            <w:r w:rsidRPr="00784830">
              <w:rPr>
                <w:rFonts w:ascii="Times New Roman" w:eastAsia="Times New Roman" w:hAnsi="Times New Roman" w:cs="Times New Roman"/>
                <w:i/>
                <w:sz w:val="20"/>
                <w:szCs w:val="20"/>
              </w:rPr>
              <w:t>например: информация, документи, срещи с Възложителя, заинтересовани страни и др</w:t>
            </w:r>
            <w:r w:rsidRPr="00784830">
              <w:rPr>
                <w:rFonts w:ascii="Times New Roman" w:eastAsia="Times New Roman" w:hAnsi="Times New Roman" w:cs="Times New Roman"/>
                <w:sz w:val="20"/>
                <w:szCs w:val="20"/>
              </w:rPr>
              <w:t xml:space="preserve">.) и задълженията на отговорния/те за изпълнението й експерт/и; </w:t>
            </w:r>
          </w:p>
        </w:tc>
      </w:tr>
      <w:tr w:rsidR="00784830" w:rsidRPr="00784830" w:rsidTr="003408BE">
        <w:trPr>
          <w:trHeight w:val="1555"/>
        </w:trPr>
        <w:tc>
          <w:tcPr>
            <w:tcW w:w="9464" w:type="dxa"/>
            <w:gridSpan w:val="2"/>
          </w:tcPr>
          <w:p w:rsidR="003408BE" w:rsidRPr="00784830" w:rsidRDefault="003408BE" w:rsidP="003408BE">
            <w:pPr>
              <w:jc w:val="both"/>
              <w:rPr>
                <w:rFonts w:ascii="Times New Roman" w:eastAsia="Times New Roman" w:hAnsi="Times New Roman" w:cs="Times New Roman"/>
                <w:b/>
              </w:rPr>
            </w:pPr>
            <w:r w:rsidRPr="00784830">
              <w:rPr>
                <w:rFonts w:ascii="Times New Roman" w:eastAsia="Times New Roman" w:hAnsi="Times New Roman" w:cs="Times New Roman"/>
                <w:sz w:val="20"/>
                <w:szCs w:val="20"/>
              </w:rPr>
              <w:t>3. Предложени са мерки за вътрешен контрол и организация на екипа, с които се гарантира качествено изпълнение на поръчката. (</w:t>
            </w:r>
            <w:r w:rsidRPr="00784830">
              <w:rPr>
                <w:rFonts w:ascii="Times New Roman" w:eastAsia="Times New Roman" w:hAnsi="Times New Roman" w:cs="Times New Roman"/>
                <w:i/>
                <w:sz w:val="20"/>
                <w:szCs w:val="20"/>
              </w:rPr>
              <w:t>за целите на настоящата методика под „качествено изпълнение“ се разбира изпълнение на отделните дейности в непротиворечива обвързаност една с друга и в съответствие с Българското законодателство и Законодателството на Европейския съюз, свързани с дейностите по тази обществена, добрите практики, както в България така и в света, професионалната компетентност  на членовете на екипа</w:t>
            </w:r>
            <w:r w:rsidRPr="00784830">
              <w:rPr>
                <w:rFonts w:ascii="Times New Roman" w:eastAsia="Times New Roman" w:hAnsi="Times New Roman" w:cs="Times New Roman"/>
                <w:sz w:val="20"/>
                <w:szCs w:val="20"/>
              </w:rPr>
              <w:t>).</w:t>
            </w:r>
          </w:p>
        </w:tc>
      </w:tr>
      <w:tr w:rsidR="00784830" w:rsidRPr="00784830" w:rsidTr="003408BE">
        <w:trPr>
          <w:trHeight w:val="855"/>
        </w:trPr>
        <w:tc>
          <w:tcPr>
            <w:tcW w:w="9464" w:type="dxa"/>
            <w:gridSpan w:val="2"/>
          </w:tcPr>
          <w:p w:rsidR="003408BE" w:rsidRPr="00784830" w:rsidRDefault="003408BE" w:rsidP="003408BE">
            <w:pPr>
              <w:jc w:val="both"/>
              <w:rPr>
                <w:rFonts w:ascii="Times New Roman" w:eastAsia="Times New Roman" w:hAnsi="Times New Roman" w:cs="Times New Roman"/>
                <w:b/>
              </w:rPr>
            </w:pPr>
            <w:r w:rsidRPr="00784830">
              <w:rPr>
                <w:rFonts w:ascii="Times New Roman" w:eastAsia="Times New Roman" w:hAnsi="Times New Roman" w:cs="Times New Roman"/>
                <w:sz w:val="20"/>
                <w:szCs w:val="20"/>
              </w:rPr>
              <w:t xml:space="preserve">4. Посочено е разпределението на дейностите по изпълнение на поръчката, по вертикална йерархичност в екипа, посочено и обосновано е възлагането на отделни задачи между членовете на експертния екип на участника. Описан е контролът върху изпълнението на задачите и отчитането на резултатите. </w:t>
            </w:r>
          </w:p>
        </w:tc>
      </w:tr>
      <w:tr w:rsidR="00784830" w:rsidRPr="00784830" w:rsidTr="003408BE">
        <w:trPr>
          <w:trHeight w:val="2438"/>
        </w:trPr>
        <w:tc>
          <w:tcPr>
            <w:tcW w:w="9464" w:type="dxa"/>
            <w:gridSpan w:val="2"/>
          </w:tcPr>
          <w:p w:rsidR="003408BE" w:rsidRPr="00784830" w:rsidRDefault="003408BE" w:rsidP="003408BE">
            <w:pPr>
              <w:jc w:val="both"/>
              <w:rPr>
                <w:rFonts w:ascii="Times New Roman" w:eastAsia="Times New Roman" w:hAnsi="Times New Roman" w:cs="Times New Roman"/>
                <w:sz w:val="20"/>
                <w:szCs w:val="20"/>
              </w:rPr>
            </w:pPr>
            <w:r w:rsidRPr="00784830">
              <w:rPr>
                <w:rFonts w:ascii="Times New Roman" w:eastAsia="Times New Roman" w:hAnsi="Times New Roman" w:cs="Times New Roman"/>
                <w:sz w:val="20"/>
                <w:szCs w:val="20"/>
              </w:rPr>
              <w:t xml:space="preserve">5. Посочени са и други организационни мерки, извън посочените в изискванията на Възложителя, които са описани като вид, обхват и съдържание и е обосновано*, че тяхното включване ще доведе до повишаване качеството на изпълнение на поръчката (за целите на настоящата методика под „други организационни мерки“ се разбира организационни мерки, съобразени със структурата на персонала на участника и възприетия метод на работа за изпълнение на поръчката. Такива например могат да бъдат мерки относно организацията на персонала от средно ръководно ниво. Участниците са свободни да предложат „други организационни мерки“, които ще бъдат оценени, стига да отговарят на изискванията, посочени по-горе в т. 4). </w:t>
            </w:r>
          </w:p>
          <w:p w:rsidR="003408BE" w:rsidRPr="00784830" w:rsidRDefault="003408BE" w:rsidP="003408BE">
            <w:pPr>
              <w:jc w:val="both"/>
              <w:rPr>
                <w:rFonts w:ascii="Times New Roman" w:eastAsia="Times New Roman" w:hAnsi="Times New Roman" w:cs="Times New Roman"/>
                <w:sz w:val="20"/>
                <w:szCs w:val="20"/>
              </w:rPr>
            </w:pPr>
          </w:p>
          <w:p w:rsidR="003408BE" w:rsidRPr="00784830" w:rsidRDefault="003408BE" w:rsidP="003408BE">
            <w:pPr>
              <w:jc w:val="both"/>
              <w:rPr>
                <w:rFonts w:ascii="Times New Roman" w:eastAsia="Times New Roman" w:hAnsi="Times New Roman" w:cs="Times New Roman"/>
                <w:sz w:val="20"/>
                <w:szCs w:val="20"/>
              </w:rPr>
            </w:pPr>
            <w:r w:rsidRPr="00784830">
              <w:rPr>
                <w:rFonts w:ascii="Times New Roman" w:eastAsia="Times New Roman" w:hAnsi="Times New Roman" w:cs="Times New Roman"/>
                <w:sz w:val="20"/>
                <w:szCs w:val="20"/>
              </w:rPr>
              <w:t>„Обосновано“ за целите на настоящата методика, означава обяснение за приложимостта и полезността на предложените елементи</w:t>
            </w:r>
            <w:r w:rsidRPr="00784830">
              <w:t xml:space="preserve"> </w:t>
            </w:r>
            <w:r w:rsidRPr="00784830">
              <w:rPr>
                <w:rFonts w:ascii="Times New Roman" w:eastAsia="Times New Roman" w:hAnsi="Times New Roman" w:cs="Times New Roman"/>
                <w:sz w:val="20"/>
                <w:szCs w:val="20"/>
              </w:rPr>
              <w:t>по избран от участника начин, като същите са относими към настоящата обществена поръчка.</w:t>
            </w:r>
          </w:p>
          <w:p w:rsidR="003408BE" w:rsidRPr="00784830" w:rsidRDefault="003408BE">
            <w:pPr>
              <w:widowControl w:val="0"/>
              <w:pBdr>
                <w:top w:val="nil"/>
                <w:left w:val="nil"/>
                <w:bottom w:val="nil"/>
                <w:right w:val="nil"/>
                <w:between w:val="nil"/>
              </w:pBdr>
              <w:spacing w:line="276" w:lineRule="auto"/>
              <w:rPr>
                <w:rFonts w:ascii="Times New Roman" w:eastAsia="Times New Roman" w:hAnsi="Times New Roman" w:cs="Times New Roman"/>
                <w:b/>
              </w:rPr>
            </w:pPr>
          </w:p>
        </w:tc>
      </w:tr>
      <w:tr w:rsidR="00784830" w:rsidRPr="00784830" w:rsidTr="005F10A0">
        <w:trPr>
          <w:trHeight w:val="486"/>
        </w:trPr>
        <w:tc>
          <w:tcPr>
            <w:tcW w:w="7763" w:type="dxa"/>
          </w:tcPr>
          <w:p w:rsidR="005F10A0" w:rsidRPr="00784830" w:rsidRDefault="005F10A0" w:rsidP="005F10A0">
            <w:pPr>
              <w:jc w:val="both"/>
              <w:rPr>
                <w:rFonts w:ascii="Times New Roman" w:eastAsia="Times New Roman" w:hAnsi="Times New Roman" w:cs="Times New Roman"/>
              </w:rPr>
            </w:pPr>
            <w:r w:rsidRPr="00784830">
              <w:rPr>
                <w:rFonts w:ascii="Times New Roman" w:eastAsia="Times New Roman" w:hAnsi="Times New Roman" w:cs="Times New Roman"/>
              </w:rPr>
              <w:t>В техническото предложение на участника са налични всички надграждащи минималните изисквания обстоятелства</w:t>
            </w:r>
            <w:r w:rsidRPr="00784830">
              <w:rPr>
                <w:rFonts w:ascii="Times New Roman" w:eastAsia="Times New Roman" w:hAnsi="Times New Roman" w:cs="Times New Roman"/>
              </w:rPr>
              <w:t xml:space="preserve"> се присъждат </w:t>
            </w:r>
          </w:p>
        </w:tc>
        <w:tc>
          <w:tcPr>
            <w:tcW w:w="1701" w:type="dxa"/>
          </w:tcPr>
          <w:p w:rsidR="005F10A0" w:rsidRPr="00784830" w:rsidRDefault="005F10A0" w:rsidP="005F10A0">
            <w:pPr>
              <w:jc w:val="both"/>
              <w:rPr>
                <w:rFonts w:ascii="Times New Roman" w:eastAsia="Times New Roman" w:hAnsi="Times New Roman" w:cs="Times New Roman"/>
                <w:b/>
              </w:rPr>
            </w:pPr>
            <w:r w:rsidRPr="00784830">
              <w:rPr>
                <w:rFonts w:ascii="Times New Roman" w:eastAsia="Times New Roman" w:hAnsi="Times New Roman" w:cs="Times New Roman"/>
                <w:b/>
              </w:rPr>
              <w:t>100 точки</w:t>
            </w:r>
          </w:p>
        </w:tc>
      </w:tr>
      <w:tr w:rsidR="00784830" w:rsidRPr="00784830" w:rsidTr="005F10A0">
        <w:trPr>
          <w:trHeight w:val="486"/>
        </w:trPr>
        <w:tc>
          <w:tcPr>
            <w:tcW w:w="7763" w:type="dxa"/>
          </w:tcPr>
          <w:p w:rsidR="005F10A0" w:rsidRPr="00784830" w:rsidRDefault="005F10A0" w:rsidP="005F10A0">
            <w:pPr>
              <w:rPr>
                <w:rFonts w:ascii="Times New Roman" w:eastAsia="Times New Roman" w:hAnsi="Times New Roman" w:cs="Times New Roman"/>
              </w:rPr>
            </w:pPr>
            <w:r w:rsidRPr="00784830">
              <w:rPr>
                <w:rFonts w:ascii="Times New Roman" w:eastAsia="Times New Roman" w:hAnsi="Times New Roman" w:cs="Times New Roman"/>
              </w:rPr>
              <w:t>В техническото предложение на участника са налични четири, надграждащи минималните изисквания обстоятелства</w:t>
            </w:r>
            <w:r w:rsidRPr="00784830">
              <w:rPr>
                <w:rFonts w:ascii="Times New Roman" w:eastAsia="Times New Roman" w:hAnsi="Times New Roman" w:cs="Times New Roman"/>
              </w:rPr>
              <w:t xml:space="preserve"> </w:t>
            </w:r>
            <w:r w:rsidRPr="00784830">
              <w:rPr>
                <w:rFonts w:ascii="Times New Roman" w:eastAsia="Times New Roman" w:hAnsi="Times New Roman" w:cs="Times New Roman"/>
              </w:rPr>
              <w:t>се присъждат</w:t>
            </w:r>
          </w:p>
        </w:tc>
        <w:tc>
          <w:tcPr>
            <w:tcW w:w="1701" w:type="dxa"/>
          </w:tcPr>
          <w:p w:rsidR="005F10A0" w:rsidRPr="00784830" w:rsidRDefault="005F10A0" w:rsidP="005F10A0">
            <w:pPr>
              <w:jc w:val="both"/>
              <w:rPr>
                <w:rFonts w:ascii="Times New Roman" w:eastAsia="Times New Roman" w:hAnsi="Times New Roman" w:cs="Times New Roman"/>
                <w:b/>
              </w:rPr>
            </w:pPr>
            <w:r w:rsidRPr="00784830">
              <w:rPr>
                <w:rFonts w:ascii="Times New Roman" w:eastAsia="Times New Roman" w:hAnsi="Times New Roman" w:cs="Times New Roman"/>
                <w:b/>
              </w:rPr>
              <w:t>85 точки</w:t>
            </w:r>
          </w:p>
        </w:tc>
      </w:tr>
      <w:tr w:rsidR="00784830" w:rsidRPr="00784830" w:rsidTr="005F10A0">
        <w:trPr>
          <w:trHeight w:val="486"/>
        </w:trPr>
        <w:tc>
          <w:tcPr>
            <w:tcW w:w="7763" w:type="dxa"/>
          </w:tcPr>
          <w:p w:rsidR="005F10A0" w:rsidRPr="00784830" w:rsidRDefault="005F10A0" w:rsidP="005F10A0">
            <w:pPr>
              <w:rPr>
                <w:rFonts w:ascii="Times New Roman" w:eastAsia="Times New Roman" w:hAnsi="Times New Roman" w:cs="Times New Roman"/>
              </w:rPr>
            </w:pPr>
            <w:r w:rsidRPr="00784830">
              <w:rPr>
                <w:rFonts w:ascii="Times New Roman" w:eastAsia="Times New Roman" w:hAnsi="Times New Roman" w:cs="Times New Roman"/>
              </w:rPr>
              <w:t>В техническото предложение на участника са налични три, надграждащи минималните изисквания обстоятелства</w:t>
            </w:r>
            <w:r w:rsidRPr="00784830">
              <w:rPr>
                <w:rFonts w:ascii="Times New Roman" w:eastAsia="Times New Roman" w:hAnsi="Times New Roman" w:cs="Times New Roman"/>
              </w:rPr>
              <w:t xml:space="preserve"> </w:t>
            </w:r>
            <w:r w:rsidRPr="00784830">
              <w:rPr>
                <w:rFonts w:ascii="Times New Roman" w:eastAsia="Times New Roman" w:hAnsi="Times New Roman" w:cs="Times New Roman"/>
              </w:rPr>
              <w:t>се присъждат</w:t>
            </w:r>
          </w:p>
        </w:tc>
        <w:tc>
          <w:tcPr>
            <w:tcW w:w="1701" w:type="dxa"/>
          </w:tcPr>
          <w:p w:rsidR="005F10A0" w:rsidRPr="00784830" w:rsidRDefault="005F10A0" w:rsidP="005F10A0">
            <w:pPr>
              <w:jc w:val="both"/>
              <w:rPr>
                <w:rFonts w:ascii="Times New Roman" w:eastAsia="Times New Roman" w:hAnsi="Times New Roman" w:cs="Times New Roman"/>
                <w:b/>
              </w:rPr>
            </w:pPr>
            <w:r w:rsidRPr="00784830">
              <w:rPr>
                <w:rFonts w:ascii="Times New Roman" w:eastAsia="Times New Roman" w:hAnsi="Times New Roman" w:cs="Times New Roman"/>
                <w:b/>
              </w:rPr>
              <w:t>70 точки</w:t>
            </w:r>
          </w:p>
        </w:tc>
      </w:tr>
      <w:tr w:rsidR="00784830" w:rsidRPr="00784830" w:rsidTr="005F10A0">
        <w:trPr>
          <w:trHeight w:val="486"/>
        </w:trPr>
        <w:tc>
          <w:tcPr>
            <w:tcW w:w="7763" w:type="dxa"/>
          </w:tcPr>
          <w:p w:rsidR="005F10A0" w:rsidRPr="00784830" w:rsidRDefault="005F10A0" w:rsidP="005F10A0">
            <w:pPr>
              <w:tabs>
                <w:tab w:val="left" w:pos="721"/>
              </w:tabs>
              <w:rPr>
                <w:rFonts w:ascii="Times New Roman" w:eastAsia="Times New Roman" w:hAnsi="Times New Roman" w:cs="Times New Roman"/>
              </w:rPr>
            </w:pPr>
            <w:r w:rsidRPr="00784830">
              <w:rPr>
                <w:rFonts w:ascii="Times New Roman" w:eastAsia="Times New Roman" w:hAnsi="Times New Roman" w:cs="Times New Roman"/>
              </w:rPr>
              <w:t>В техническото предложение на участника са налични две надграждащи минималните изисквания обстоятелства</w:t>
            </w:r>
            <w:r w:rsidRPr="00784830">
              <w:rPr>
                <w:rFonts w:ascii="Times New Roman" w:eastAsia="Times New Roman" w:hAnsi="Times New Roman" w:cs="Times New Roman"/>
              </w:rPr>
              <w:t xml:space="preserve"> </w:t>
            </w:r>
            <w:r w:rsidRPr="00784830">
              <w:rPr>
                <w:rFonts w:ascii="Times New Roman" w:eastAsia="Times New Roman" w:hAnsi="Times New Roman" w:cs="Times New Roman"/>
              </w:rPr>
              <w:t>се присъждат</w:t>
            </w:r>
          </w:p>
        </w:tc>
        <w:tc>
          <w:tcPr>
            <w:tcW w:w="1701" w:type="dxa"/>
          </w:tcPr>
          <w:p w:rsidR="005F10A0" w:rsidRPr="00784830" w:rsidRDefault="005F10A0" w:rsidP="005F10A0">
            <w:pPr>
              <w:jc w:val="both"/>
              <w:rPr>
                <w:rFonts w:ascii="Times New Roman" w:eastAsia="Times New Roman" w:hAnsi="Times New Roman" w:cs="Times New Roman"/>
                <w:b/>
              </w:rPr>
            </w:pPr>
            <w:r w:rsidRPr="00784830">
              <w:rPr>
                <w:rFonts w:ascii="Times New Roman" w:eastAsia="Times New Roman" w:hAnsi="Times New Roman" w:cs="Times New Roman"/>
                <w:b/>
              </w:rPr>
              <w:t>55 точки</w:t>
            </w:r>
          </w:p>
        </w:tc>
      </w:tr>
      <w:tr w:rsidR="00784830" w:rsidRPr="00784830" w:rsidTr="005F10A0">
        <w:trPr>
          <w:trHeight w:val="486"/>
        </w:trPr>
        <w:tc>
          <w:tcPr>
            <w:tcW w:w="7763" w:type="dxa"/>
          </w:tcPr>
          <w:p w:rsidR="005F10A0" w:rsidRPr="00784830" w:rsidRDefault="005F10A0" w:rsidP="005F10A0">
            <w:pPr>
              <w:rPr>
                <w:rFonts w:ascii="Times New Roman" w:eastAsia="Times New Roman" w:hAnsi="Times New Roman" w:cs="Times New Roman"/>
              </w:rPr>
            </w:pPr>
            <w:r w:rsidRPr="00784830">
              <w:rPr>
                <w:rFonts w:ascii="Times New Roman" w:eastAsia="Times New Roman" w:hAnsi="Times New Roman" w:cs="Times New Roman"/>
              </w:rPr>
              <w:t xml:space="preserve">В техническото предложение на участника са налични </w:t>
            </w:r>
            <w:r w:rsidRPr="00784830">
              <w:rPr>
                <w:rFonts w:ascii="Times New Roman" w:eastAsia="Times New Roman" w:hAnsi="Times New Roman" w:cs="Times New Roman"/>
              </w:rPr>
              <w:t>едно</w:t>
            </w:r>
            <w:r w:rsidRPr="00784830">
              <w:rPr>
                <w:rFonts w:ascii="Times New Roman" w:eastAsia="Times New Roman" w:hAnsi="Times New Roman" w:cs="Times New Roman"/>
              </w:rPr>
              <w:t xml:space="preserve"> надграждащ</w:t>
            </w:r>
            <w:r w:rsidRPr="00784830">
              <w:rPr>
                <w:rFonts w:ascii="Times New Roman" w:eastAsia="Times New Roman" w:hAnsi="Times New Roman" w:cs="Times New Roman"/>
              </w:rPr>
              <w:t>о</w:t>
            </w:r>
            <w:r w:rsidRPr="00784830">
              <w:rPr>
                <w:rFonts w:ascii="Times New Roman" w:eastAsia="Times New Roman" w:hAnsi="Times New Roman" w:cs="Times New Roman"/>
              </w:rPr>
              <w:t xml:space="preserve"> минималните изисквания обстоятелства</w:t>
            </w:r>
            <w:r w:rsidRPr="00784830">
              <w:rPr>
                <w:rFonts w:ascii="Times New Roman" w:eastAsia="Times New Roman" w:hAnsi="Times New Roman" w:cs="Times New Roman"/>
              </w:rPr>
              <w:t xml:space="preserve"> </w:t>
            </w:r>
            <w:r w:rsidRPr="00784830">
              <w:rPr>
                <w:rFonts w:ascii="Times New Roman" w:eastAsia="Times New Roman" w:hAnsi="Times New Roman" w:cs="Times New Roman"/>
              </w:rPr>
              <w:t>се присъждат</w:t>
            </w:r>
          </w:p>
        </w:tc>
        <w:tc>
          <w:tcPr>
            <w:tcW w:w="1701" w:type="dxa"/>
          </w:tcPr>
          <w:p w:rsidR="005F10A0" w:rsidRPr="00784830" w:rsidRDefault="005F10A0" w:rsidP="005F10A0">
            <w:pPr>
              <w:jc w:val="both"/>
              <w:rPr>
                <w:rFonts w:ascii="Times New Roman" w:eastAsia="Times New Roman" w:hAnsi="Times New Roman" w:cs="Times New Roman"/>
                <w:b/>
              </w:rPr>
            </w:pPr>
            <w:r w:rsidRPr="00784830">
              <w:rPr>
                <w:rFonts w:ascii="Times New Roman" w:eastAsia="Times New Roman" w:hAnsi="Times New Roman" w:cs="Times New Roman"/>
                <w:b/>
              </w:rPr>
              <w:t>40 точки</w:t>
            </w:r>
          </w:p>
          <w:p w:rsidR="005F10A0" w:rsidRPr="00784830" w:rsidRDefault="005F10A0" w:rsidP="005F10A0">
            <w:pPr>
              <w:jc w:val="both"/>
              <w:rPr>
                <w:rFonts w:ascii="Times New Roman" w:eastAsia="Times New Roman" w:hAnsi="Times New Roman" w:cs="Times New Roman"/>
                <w:b/>
              </w:rPr>
            </w:pPr>
          </w:p>
        </w:tc>
      </w:tr>
      <w:tr w:rsidR="00784830" w:rsidRPr="00784830" w:rsidTr="005F10A0">
        <w:trPr>
          <w:trHeight w:val="486"/>
        </w:trPr>
        <w:tc>
          <w:tcPr>
            <w:tcW w:w="7763" w:type="dxa"/>
          </w:tcPr>
          <w:p w:rsidR="005F10A0" w:rsidRPr="00784830" w:rsidRDefault="005F10A0" w:rsidP="005F10A0">
            <w:pPr>
              <w:rPr>
                <w:rFonts w:ascii="Times New Roman" w:eastAsia="Times New Roman" w:hAnsi="Times New Roman" w:cs="Times New Roman"/>
              </w:rPr>
            </w:pPr>
            <w:r w:rsidRPr="00784830">
              <w:rPr>
                <w:rFonts w:ascii="Times New Roman" w:eastAsia="Times New Roman" w:hAnsi="Times New Roman" w:cs="Times New Roman"/>
              </w:rPr>
              <w:t>Техническото предложение на участника не съдържа надграждащи минималните изисквания обстоятелства</w:t>
            </w:r>
            <w:r w:rsidRPr="00784830">
              <w:rPr>
                <w:rFonts w:ascii="Times New Roman" w:eastAsia="Times New Roman" w:hAnsi="Times New Roman" w:cs="Times New Roman"/>
              </w:rPr>
              <w:t xml:space="preserve"> </w:t>
            </w:r>
            <w:r w:rsidRPr="00784830">
              <w:rPr>
                <w:rFonts w:ascii="Times New Roman" w:eastAsia="Times New Roman" w:hAnsi="Times New Roman" w:cs="Times New Roman"/>
              </w:rPr>
              <w:t>се присъждат</w:t>
            </w:r>
          </w:p>
        </w:tc>
        <w:tc>
          <w:tcPr>
            <w:tcW w:w="1701" w:type="dxa"/>
          </w:tcPr>
          <w:p w:rsidR="005F10A0" w:rsidRPr="00784830" w:rsidRDefault="005F10A0" w:rsidP="005F10A0">
            <w:pPr>
              <w:jc w:val="both"/>
              <w:rPr>
                <w:rFonts w:ascii="Times New Roman" w:eastAsia="Times New Roman" w:hAnsi="Times New Roman" w:cs="Times New Roman"/>
                <w:b/>
              </w:rPr>
            </w:pPr>
            <w:r w:rsidRPr="00784830">
              <w:rPr>
                <w:rFonts w:ascii="Times New Roman" w:eastAsia="Times New Roman" w:hAnsi="Times New Roman" w:cs="Times New Roman"/>
                <w:b/>
              </w:rPr>
              <w:t>25 точки</w:t>
            </w:r>
          </w:p>
          <w:p w:rsidR="005F10A0" w:rsidRPr="00784830" w:rsidRDefault="005F10A0" w:rsidP="005F10A0">
            <w:pPr>
              <w:jc w:val="both"/>
              <w:rPr>
                <w:rFonts w:ascii="Times New Roman" w:eastAsia="Times New Roman" w:hAnsi="Times New Roman" w:cs="Times New Roman"/>
                <w:b/>
              </w:rPr>
            </w:pPr>
          </w:p>
        </w:tc>
      </w:tr>
    </w:tbl>
    <w:p w:rsidR="00F30822" w:rsidRPr="00784830" w:rsidRDefault="00F30822">
      <w:pPr>
        <w:ind w:left="45"/>
        <w:jc w:val="both"/>
        <w:rPr>
          <w:rFonts w:ascii="Times New Roman" w:eastAsia="Times New Roman" w:hAnsi="Times New Roman" w:cs="Times New Roman"/>
          <w:sz w:val="24"/>
          <w:szCs w:val="24"/>
        </w:rPr>
      </w:pPr>
    </w:p>
    <w:p w:rsidR="00F30822" w:rsidRPr="00784830" w:rsidRDefault="00435AC3">
      <w:pPr>
        <w:ind w:left="45" w:firstLine="663"/>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lastRenderedPageBreak/>
        <w:t>За присъждане на определени точки по показател „Организация за изпълнение на поръчката” е необходимо участникът да е изпълнил кумулативно посочените критерии за конкретните точки.</w:t>
      </w:r>
      <w:r w:rsidR="00E955D3" w:rsidRPr="00784830">
        <w:rPr>
          <w:rFonts w:ascii="Times New Roman" w:eastAsia="Times New Roman" w:hAnsi="Times New Roman" w:cs="Times New Roman"/>
          <w:sz w:val="24"/>
          <w:szCs w:val="24"/>
        </w:rPr>
        <w:t xml:space="preserve"> </w:t>
      </w:r>
    </w:p>
    <w:p w:rsidR="00F30822" w:rsidRPr="00784830" w:rsidRDefault="00435AC3">
      <w:pPr>
        <w:ind w:left="45" w:firstLine="663"/>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 Участник, чието Техническо предложение не съответства на техническите спецификации или не изпълнява минималните изисквания на методиката ще бъде отстранен от по-нататъшно участие в обществената поръчка. </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Максималната стойност на Техническата оценка е 100 /сто/ точки и се дава на участника/ците изпълнил/и минималните изисквания и всички допълнителни надграждащи обстоятелства.</w:t>
      </w:r>
    </w:p>
    <w:p w:rsidR="00F30822" w:rsidRPr="00784830" w:rsidRDefault="00435AC3">
      <w:pPr>
        <w:keepLines/>
        <w:spacing w:after="0" w:line="240" w:lineRule="auto"/>
        <w:ind w:firstLine="405"/>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Тегловен коефициент в комплексната оценка - </w:t>
      </w:r>
      <w:r w:rsidR="005F10A0" w:rsidRPr="00784830">
        <w:rPr>
          <w:rFonts w:ascii="Times New Roman" w:eastAsia="Times New Roman" w:hAnsi="Times New Roman" w:cs="Times New Roman"/>
          <w:sz w:val="24"/>
          <w:szCs w:val="24"/>
        </w:rPr>
        <w:t>5</w:t>
      </w:r>
      <w:r w:rsidRPr="00784830">
        <w:rPr>
          <w:rFonts w:ascii="Times New Roman" w:eastAsia="Times New Roman" w:hAnsi="Times New Roman" w:cs="Times New Roman"/>
          <w:sz w:val="24"/>
          <w:szCs w:val="24"/>
        </w:rPr>
        <w:t>0%.</w:t>
      </w:r>
    </w:p>
    <w:p w:rsidR="00F30822" w:rsidRPr="00784830" w:rsidRDefault="00F30822">
      <w:pPr>
        <w:pBdr>
          <w:top w:val="nil"/>
          <w:left w:val="nil"/>
          <w:bottom w:val="nil"/>
          <w:right w:val="nil"/>
          <w:between w:val="nil"/>
        </w:pBdr>
        <w:spacing w:after="0"/>
        <w:ind w:left="795" w:hanging="720"/>
        <w:jc w:val="both"/>
        <w:rPr>
          <w:rFonts w:ascii="Times New Roman" w:eastAsia="Times New Roman" w:hAnsi="Times New Roman" w:cs="Times New Roman"/>
          <w:b/>
          <w:sz w:val="24"/>
          <w:szCs w:val="24"/>
        </w:rPr>
      </w:pPr>
    </w:p>
    <w:p w:rsidR="00F30822" w:rsidRPr="00784830" w:rsidRDefault="00435AC3">
      <w:pPr>
        <w:numPr>
          <w:ilvl w:val="1"/>
          <w:numId w:val="1"/>
        </w:numPr>
        <w:pBdr>
          <w:top w:val="nil"/>
          <w:left w:val="nil"/>
          <w:bottom w:val="nil"/>
          <w:right w:val="nil"/>
          <w:between w:val="nil"/>
        </w:pBdr>
        <w:jc w:val="both"/>
        <w:rPr>
          <w:rFonts w:ascii="Times New Roman" w:eastAsia="Times New Roman" w:hAnsi="Times New Roman" w:cs="Times New Roman"/>
          <w:b/>
          <w:sz w:val="24"/>
          <w:szCs w:val="24"/>
        </w:rPr>
      </w:pPr>
      <w:r w:rsidRPr="00784830">
        <w:rPr>
          <w:rFonts w:ascii="Times New Roman" w:eastAsia="Times New Roman" w:hAnsi="Times New Roman" w:cs="Times New Roman"/>
          <w:b/>
          <w:sz w:val="24"/>
          <w:szCs w:val="24"/>
        </w:rPr>
        <w:t xml:space="preserve">Показател „Ценова оценка" - ЦО </w:t>
      </w:r>
    </w:p>
    <w:p w:rsidR="00F30822" w:rsidRPr="00784830" w:rsidRDefault="00435AC3">
      <w:pPr>
        <w:spacing w:after="0"/>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Максималният брой точки, който един участник може да получи по този показател в комплексната оценка е </w:t>
      </w:r>
      <w:r w:rsidRPr="00784830">
        <w:rPr>
          <w:rFonts w:ascii="Times New Roman" w:eastAsia="Times New Roman" w:hAnsi="Times New Roman" w:cs="Times New Roman"/>
          <w:b/>
          <w:sz w:val="24"/>
          <w:szCs w:val="24"/>
        </w:rPr>
        <w:t>100 точки</w:t>
      </w:r>
      <w:r w:rsidRPr="00784830">
        <w:rPr>
          <w:rFonts w:ascii="Times New Roman" w:eastAsia="Times New Roman" w:hAnsi="Times New Roman" w:cs="Times New Roman"/>
          <w:sz w:val="24"/>
          <w:szCs w:val="24"/>
        </w:rPr>
        <w:t xml:space="preserve">. Оценява се предложената от участника обща цена за изпълнение на поръчката в лева без ДДС. </w:t>
      </w:r>
    </w:p>
    <w:p w:rsidR="00F30822" w:rsidRPr="00784830" w:rsidRDefault="00435AC3">
      <w:pPr>
        <w:keepLines/>
        <w:spacing w:after="0" w:line="240" w:lineRule="auto"/>
        <w:ind w:firstLine="405"/>
        <w:jc w:val="both"/>
        <w:rPr>
          <w:rFonts w:ascii="Times New Roman" w:eastAsia="Times New Roman" w:hAnsi="Times New Roman" w:cs="Times New Roman"/>
        </w:rPr>
      </w:pPr>
      <w:r w:rsidRPr="00784830">
        <w:rPr>
          <w:rFonts w:ascii="Times New Roman" w:eastAsia="Times New Roman" w:hAnsi="Times New Roman" w:cs="Times New Roman"/>
          <w:sz w:val="24"/>
          <w:szCs w:val="24"/>
        </w:rPr>
        <w:t xml:space="preserve">Тегловен коефициент в комплексната оценка - </w:t>
      </w:r>
      <w:r w:rsidR="005F10A0" w:rsidRPr="00784830">
        <w:rPr>
          <w:rFonts w:ascii="Times New Roman" w:eastAsia="Times New Roman" w:hAnsi="Times New Roman" w:cs="Times New Roman"/>
          <w:sz w:val="24"/>
          <w:szCs w:val="24"/>
        </w:rPr>
        <w:t>5</w:t>
      </w:r>
      <w:r w:rsidRPr="00784830">
        <w:rPr>
          <w:rFonts w:ascii="Times New Roman" w:eastAsia="Times New Roman" w:hAnsi="Times New Roman" w:cs="Times New Roman"/>
          <w:sz w:val="24"/>
          <w:szCs w:val="24"/>
        </w:rPr>
        <w:t>0%.</w:t>
      </w:r>
    </w:p>
    <w:p w:rsidR="00F30822" w:rsidRPr="00784830" w:rsidRDefault="00435AC3">
      <w:pPr>
        <w:spacing w:after="0"/>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Оценката на предложената цена (ЦО) на участника се изчислява по следната формула: </w:t>
      </w:r>
    </w:p>
    <w:p w:rsidR="00803D84" w:rsidRPr="00784830" w:rsidRDefault="00803D84">
      <w:pPr>
        <w:ind w:left="45" w:firstLine="360"/>
        <w:jc w:val="both"/>
        <w:rPr>
          <w:rFonts w:ascii="Times New Roman" w:eastAsia="Times New Roman" w:hAnsi="Times New Roman" w:cs="Times New Roman"/>
          <w:sz w:val="24"/>
          <w:szCs w:val="24"/>
        </w:rPr>
      </w:pP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ЦО(i)=  Ц </w:t>
      </w:r>
      <w:proofErr w:type="spellStart"/>
      <w:r w:rsidRPr="00784830">
        <w:rPr>
          <w:rFonts w:ascii="Times New Roman" w:eastAsia="Times New Roman" w:hAnsi="Times New Roman" w:cs="Times New Roman"/>
          <w:sz w:val="24"/>
          <w:szCs w:val="24"/>
        </w:rPr>
        <w:t>min</w:t>
      </w:r>
      <w:proofErr w:type="spellEnd"/>
      <w:r w:rsidRPr="00784830">
        <w:rPr>
          <w:rFonts w:ascii="Times New Roman" w:eastAsia="Times New Roman" w:hAnsi="Times New Roman" w:cs="Times New Roman"/>
          <w:sz w:val="24"/>
          <w:szCs w:val="24"/>
        </w:rPr>
        <w:t xml:space="preserve">/Ц(i) х 100= .....(брой точки) , където: </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ЦО(i) – е оценката по показателя на съответния участник, в точки; </w:t>
      </w:r>
    </w:p>
    <w:p w:rsidR="00F30822" w:rsidRPr="00784830" w:rsidRDefault="00435AC3">
      <w:pPr>
        <w:ind w:left="45" w:firstLine="360"/>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 xml:space="preserve">Цmin – е минималната цена от всички предложения, в лева без ДДС; </w:t>
      </w:r>
    </w:p>
    <w:p w:rsidR="00F30822" w:rsidRPr="00784830" w:rsidRDefault="00435AC3" w:rsidP="00463428">
      <w:pPr>
        <w:spacing w:after="0" w:line="240" w:lineRule="auto"/>
        <w:ind w:firstLine="405"/>
        <w:jc w:val="both"/>
        <w:rPr>
          <w:rFonts w:ascii="Times New Roman" w:eastAsia="Times New Roman" w:hAnsi="Times New Roman" w:cs="Times New Roman"/>
          <w:sz w:val="24"/>
          <w:szCs w:val="24"/>
        </w:rPr>
      </w:pPr>
      <w:r w:rsidRPr="00784830">
        <w:rPr>
          <w:rFonts w:ascii="Times New Roman" w:eastAsia="Times New Roman" w:hAnsi="Times New Roman" w:cs="Times New Roman"/>
          <w:sz w:val="24"/>
          <w:szCs w:val="24"/>
        </w:rPr>
        <w:t>Ц(i) – е цената на оценяваното предложение, в лева без ДДС.</w:t>
      </w:r>
    </w:p>
    <w:p w:rsidR="00F30822" w:rsidRPr="00784830" w:rsidRDefault="00F30822">
      <w:pPr>
        <w:spacing w:after="0" w:line="240" w:lineRule="auto"/>
        <w:jc w:val="both"/>
        <w:rPr>
          <w:rFonts w:ascii="Times New Roman" w:eastAsia="Times New Roman" w:hAnsi="Times New Roman" w:cs="Times New Roman"/>
          <w:sz w:val="24"/>
          <w:szCs w:val="24"/>
        </w:rPr>
      </w:pPr>
    </w:p>
    <w:p w:rsidR="00F30822" w:rsidRPr="00784830" w:rsidRDefault="00435AC3">
      <w:pPr>
        <w:spacing w:after="0" w:line="240" w:lineRule="auto"/>
        <w:jc w:val="both"/>
        <w:rPr>
          <w:rFonts w:ascii="Times New Roman" w:eastAsia="Times New Roman" w:hAnsi="Times New Roman" w:cs="Times New Roman"/>
          <w:i/>
          <w:sz w:val="24"/>
          <w:szCs w:val="24"/>
        </w:rPr>
      </w:pPr>
      <w:r w:rsidRPr="00784830">
        <w:rPr>
          <w:rFonts w:ascii="Times New Roman" w:eastAsia="Times New Roman" w:hAnsi="Times New Roman" w:cs="Times New Roman"/>
          <w:i/>
          <w:sz w:val="24"/>
          <w:szCs w:val="24"/>
        </w:rPr>
        <w:t xml:space="preserve"> ! Всички суми в ценовото предложение на участниците следва да бъдат закръглени до втория знак след запетаята.</w:t>
      </w:r>
    </w:p>
    <w:p w:rsidR="00F30822" w:rsidRPr="00784830" w:rsidRDefault="00F30822">
      <w:pPr>
        <w:spacing w:after="0" w:line="240" w:lineRule="auto"/>
        <w:jc w:val="both"/>
        <w:rPr>
          <w:rFonts w:ascii="Times New Roman" w:eastAsia="Times New Roman" w:hAnsi="Times New Roman" w:cs="Times New Roman"/>
          <w:i/>
          <w:sz w:val="24"/>
          <w:szCs w:val="24"/>
        </w:rPr>
      </w:pPr>
    </w:p>
    <w:bookmarkEnd w:id="0"/>
    <w:p w:rsidR="00F30822" w:rsidRPr="00784830" w:rsidRDefault="00F30822">
      <w:pPr>
        <w:ind w:left="45" w:firstLine="360"/>
        <w:jc w:val="both"/>
        <w:rPr>
          <w:rFonts w:ascii="Times New Roman" w:eastAsia="Times New Roman" w:hAnsi="Times New Roman" w:cs="Times New Roman"/>
          <w:sz w:val="24"/>
          <w:szCs w:val="24"/>
        </w:rPr>
      </w:pPr>
    </w:p>
    <w:sectPr w:rsidR="00F30822" w:rsidRPr="00784830">
      <w:headerReference w:type="even" r:id="rId7"/>
      <w:headerReference w:type="default" r:id="rId8"/>
      <w:footerReference w:type="even" r:id="rId9"/>
      <w:footerReference w:type="default" r:id="rId10"/>
      <w:headerReference w:type="first" r:id="rId11"/>
      <w:footerReference w:type="first" r:id="rId12"/>
      <w:pgSz w:w="11906" w:h="16838"/>
      <w:pgMar w:top="1417" w:right="1417" w:bottom="851" w:left="1417" w:header="709" w:footer="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2C92" w:rsidRDefault="003C2C92">
      <w:pPr>
        <w:spacing w:after="0" w:line="240" w:lineRule="auto"/>
      </w:pPr>
      <w:r>
        <w:separator/>
      </w:r>
    </w:p>
  </w:endnote>
  <w:endnote w:type="continuationSeparator" w:id="0">
    <w:p w:rsidR="003C2C92" w:rsidRDefault="003C2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822" w:rsidRDefault="00F30822">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822" w:rsidRDefault="00F30822">
    <w:pPr>
      <w:widowControl w:val="0"/>
      <w:pBdr>
        <w:top w:val="nil"/>
        <w:left w:val="nil"/>
        <w:bottom w:val="nil"/>
        <w:right w:val="nil"/>
        <w:between w:val="nil"/>
      </w:pBdr>
      <w:spacing w:after="0"/>
      <w:rPr>
        <w:color w:val="000000"/>
      </w:rPr>
    </w:pPr>
  </w:p>
  <w:tbl>
    <w:tblPr>
      <w:tblStyle w:val="a7"/>
      <w:tblW w:w="9072" w:type="dxa"/>
      <w:tblInd w:w="0" w:type="dxa"/>
      <w:tblLayout w:type="fixed"/>
      <w:tblLook w:val="0400" w:firstRow="0" w:lastRow="0" w:firstColumn="0" w:lastColumn="0" w:noHBand="0" w:noVBand="1"/>
    </w:tblPr>
    <w:tblGrid>
      <w:gridCol w:w="8165"/>
      <w:gridCol w:w="907"/>
    </w:tblGrid>
    <w:tr w:rsidR="00F30822">
      <w:trPr>
        <w:trHeight w:val="480"/>
      </w:trPr>
      <w:tc>
        <w:tcPr>
          <w:tcW w:w="8165" w:type="dxa"/>
          <w:tcBorders>
            <w:top w:val="single" w:sz="4" w:space="0" w:color="000000"/>
          </w:tcBorders>
        </w:tcPr>
        <w:p w:rsidR="00F30822" w:rsidRDefault="00435AC3">
          <w:pPr>
            <w:tabs>
              <w:tab w:val="center" w:pos="4536"/>
              <w:tab w:val="right" w:pos="9072"/>
            </w:tabs>
            <w:spacing w:after="0" w:line="240" w:lineRule="auto"/>
            <w:jc w:val="center"/>
            <w:rPr>
              <w:i/>
            </w:rPr>
          </w:pPr>
          <w:r>
            <w:rPr>
              <w:i/>
            </w:rPr>
            <w:t xml:space="preserve">------------------------------------------- </w:t>
          </w:r>
          <w:hyperlink r:id="rId1">
            <w:r>
              <w:rPr>
                <w:i/>
                <w:color w:val="0000FF"/>
                <w:u w:val="single"/>
              </w:rPr>
              <w:t>www.eufunds.bg</w:t>
            </w:r>
          </w:hyperlink>
          <w:r>
            <w:rPr>
              <w:i/>
            </w:rPr>
            <w:t xml:space="preserve"> -------------------------------------</w:t>
          </w:r>
        </w:p>
        <w:p w:rsidR="00F30822" w:rsidRDefault="00435AC3">
          <w:pPr>
            <w:tabs>
              <w:tab w:val="center" w:pos="4536"/>
              <w:tab w:val="right" w:pos="9072"/>
            </w:tabs>
            <w:spacing w:after="0" w:line="240" w:lineRule="auto"/>
            <w:jc w:val="center"/>
            <w:rPr>
              <w:i/>
              <w:sz w:val="17"/>
              <w:szCs w:val="17"/>
            </w:rPr>
          </w:pPr>
          <w:r>
            <w:rPr>
              <w:i/>
              <w:sz w:val="17"/>
              <w:szCs w:val="17"/>
            </w:rPr>
            <w:t>Проект № BG16M1OP002-1.016-0005  „Изграждане на ВиК инфраструктура за обособена територия на</w:t>
          </w:r>
        </w:p>
        <w:p w:rsidR="00F30822" w:rsidRDefault="00435AC3">
          <w:pPr>
            <w:tabs>
              <w:tab w:val="center" w:pos="4536"/>
              <w:tab w:val="right" w:pos="9072"/>
            </w:tabs>
            <w:spacing w:after="0" w:line="240" w:lineRule="auto"/>
            <w:jc w:val="center"/>
            <w:rPr>
              <w:i/>
              <w:sz w:val="17"/>
              <w:szCs w:val="17"/>
            </w:rPr>
          </w:pPr>
          <w:r>
            <w:rPr>
              <w:i/>
              <w:sz w:val="17"/>
              <w:szCs w:val="17"/>
            </w:rPr>
            <w:t>„ВиК“ ООД, Силистра“, АДБФП №Д-34-66/21.08.2019 г. по ОП „Околна среда 2014-2020“</w:t>
          </w:r>
        </w:p>
      </w:tc>
      <w:bookmarkStart w:id="1" w:name="_gjdgxs" w:colFirst="0" w:colLast="0"/>
      <w:bookmarkEnd w:id="1"/>
      <w:tc>
        <w:tcPr>
          <w:tcW w:w="907" w:type="dxa"/>
          <w:tcBorders>
            <w:top w:val="single" w:sz="4" w:space="0" w:color="C0504D"/>
          </w:tcBorders>
          <w:shd w:val="clear" w:color="auto" w:fill="3366CC"/>
        </w:tcPr>
        <w:p w:rsidR="00F30822" w:rsidRDefault="00435AC3">
          <w:pPr>
            <w:tabs>
              <w:tab w:val="center" w:pos="4536"/>
              <w:tab w:val="right" w:pos="9072"/>
            </w:tabs>
            <w:spacing w:after="0" w:line="240" w:lineRule="auto"/>
            <w:rPr>
              <w:color w:val="FFFFFF"/>
            </w:rPr>
          </w:pPr>
          <w:r>
            <w:fldChar w:fldCharType="begin"/>
          </w:r>
          <w:r>
            <w:instrText>PAGE</w:instrText>
          </w:r>
          <w:r>
            <w:fldChar w:fldCharType="separate"/>
          </w:r>
          <w:r w:rsidR="0087081A">
            <w:rPr>
              <w:noProof/>
            </w:rPr>
            <w:t>3</w:t>
          </w:r>
          <w:r>
            <w:fldChar w:fldCharType="end"/>
          </w:r>
        </w:p>
        <w:p w:rsidR="00F30822" w:rsidRDefault="00F30822"/>
      </w:tc>
    </w:tr>
  </w:tbl>
  <w:p w:rsidR="00F30822" w:rsidRDefault="00F30822">
    <w:pPr>
      <w:pBdr>
        <w:top w:val="nil"/>
        <w:left w:val="nil"/>
        <w:bottom w:val="nil"/>
        <w:right w:val="nil"/>
        <w:between w:val="nil"/>
      </w:pBdr>
      <w:tabs>
        <w:tab w:val="center" w:pos="4536"/>
        <w:tab w:val="right" w:pos="9072"/>
      </w:tabs>
      <w:spacing w:after="0" w:line="240" w:lineRule="auto"/>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822" w:rsidRDefault="00F30822">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2C92" w:rsidRDefault="003C2C92">
      <w:pPr>
        <w:spacing w:after="0" w:line="240" w:lineRule="auto"/>
      </w:pPr>
      <w:r>
        <w:separator/>
      </w:r>
    </w:p>
  </w:footnote>
  <w:footnote w:type="continuationSeparator" w:id="0">
    <w:p w:rsidR="003C2C92" w:rsidRDefault="003C2C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822" w:rsidRDefault="00F30822">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822" w:rsidRDefault="00435AC3">
    <w:pPr>
      <w:pBdr>
        <w:bottom w:val="single" w:sz="6" w:space="1" w:color="000000"/>
      </w:pBdr>
      <w:tabs>
        <w:tab w:val="center" w:pos="4536"/>
        <w:tab w:val="right" w:pos="9072"/>
      </w:tabs>
    </w:pPr>
    <w:r>
      <w:rPr>
        <w:noProof/>
      </w:rPr>
      <w:drawing>
        <wp:inline distT="0" distB="0" distL="0" distR="0">
          <wp:extent cx="2222938" cy="854711"/>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222938" cy="854711"/>
                  </a:xfrm>
                  <a:prstGeom prst="rect">
                    <a:avLst/>
                  </a:prstGeom>
                  <a:ln/>
                </pic:spPr>
              </pic:pic>
            </a:graphicData>
          </a:graphic>
        </wp:inline>
      </w:drawing>
    </w:r>
    <w:r>
      <w:rPr>
        <w:rFonts w:ascii="Cambria" w:eastAsia="Cambria" w:hAnsi="Cambria" w:cs="Cambria"/>
        <w:noProof/>
      </w:rPr>
      <w:drawing>
        <wp:inline distT="0" distB="0" distL="114300" distR="114300">
          <wp:extent cx="857250" cy="78105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57250" cy="781050"/>
                  </a:xfrm>
                  <a:prstGeom prst="rect">
                    <a:avLst/>
                  </a:prstGeom>
                  <a:ln/>
                </pic:spPr>
              </pic:pic>
            </a:graphicData>
          </a:graphic>
        </wp:inline>
      </w:drawing>
    </w:r>
    <w:r>
      <w:rPr>
        <w:noProof/>
      </w:rPr>
      <w:drawing>
        <wp:inline distT="0" distB="0" distL="0" distR="0">
          <wp:extent cx="2225277" cy="897874"/>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
                  <a:srcRect/>
                  <a:stretch>
                    <a:fillRect/>
                  </a:stretch>
                </pic:blipFill>
                <pic:spPr>
                  <a:xfrm>
                    <a:off x="0" y="0"/>
                    <a:ext cx="2225277" cy="897874"/>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822" w:rsidRDefault="00F30822">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13D1F"/>
    <w:multiLevelType w:val="multilevel"/>
    <w:tmpl w:val="FE8A9AA0"/>
    <w:lvl w:ilvl="0">
      <w:numFmt w:val="bullet"/>
      <w:lvlText w:val="o"/>
      <w:lvlJc w:val="left"/>
      <w:pPr>
        <w:ind w:left="1211" w:hanging="360"/>
      </w:pPr>
      <w:rPr>
        <w:rFonts w:ascii="Courier New" w:hAnsi="Courier New" w:cs="Courier New"/>
      </w:rPr>
    </w:lvl>
    <w:lvl w:ilvl="1">
      <w:numFmt w:val="bullet"/>
      <w:lvlText w:val="o"/>
      <w:lvlJc w:val="left"/>
      <w:pPr>
        <w:ind w:left="1931" w:hanging="360"/>
      </w:pPr>
      <w:rPr>
        <w:rFonts w:ascii="Courier New" w:hAnsi="Courier New" w:cs="Courier New"/>
      </w:rPr>
    </w:lvl>
    <w:lvl w:ilvl="2">
      <w:numFmt w:val="bullet"/>
      <w:lvlText w:val=""/>
      <w:lvlJc w:val="left"/>
      <w:pPr>
        <w:ind w:left="2651" w:hanging="360"/>
      </w:pPr>
      <w:rPr>
        <w:rFonts w:ascii="Wingdings" w:hAnsi="Wingdings"/>
      </w:rPr>
    </w:lvl>
    <w:lvl w:ilvl="3">
      <w:numFmt w:val="bullet"/>
      <w:lvlText w:val=""/>
      <w:lvlJc w:val="left"/>
      <w:pPr>
        <w:ind w:left="3371" w:hanging="360"/>
      </w:pPr>
      <w:rPr>
        <w:rFonts w:ascii="Symbol" w:hAnsi="Symbol"/>
      </w:rPr>
    </w:lvl>
    <w:lvl w:ilvl="4">
      <w:numFmt w:val="bullet"/>
      <w:lvlText w:val="o"/>
      <w:lvlJc w:val="left"/>
      <w:pPr>
        <w:ind w:left="4091" w:hanging="360"/>
      </w:pPr>
      <w:rPr>
        <w:rFonts w:ascii="Courier New" w:hAnsi="Courier New" w:cs="Courier New"/>
      </w:rPr>
    </w:lvl>
    <w:lvl w:ilvl="5">
      <w:numFmt w:val="bullet"/>
      <w:lvlText w:val=""/>
      <w:lvlJc w:val="left"/>
      <w:pPr>
        <w:ind w:left="4811" w:hanging="360"/>
      </w:pPr>
      <w:rPr>
        <w:rFonts w:ascii="Wingdings" w:hAnsi="Wingdings"/>
      </w:rPr>
    </w:lvl>
    <w:lvl w:ilvl="6">
      <w:numFmt w:val="bullet"/>
      <w:lvlText w:val=""/>
      <w:lvlJc w:val="left"/>
      <w:pPr>
        <w:ind w:left="5531" w:hanging="360"/>
      </w:pPr>
      <w:rPr>
        <w:rFonts w:ascii="Symbol" w:hAnsi="Symbol"/>
      </w:rPr>
    </w:lvl>
    <w:lvl w:ilvl="7">
      <w:numFmt w:val="bullet"/>
      <w:lvlText w:val="o"/>
      <w:lvlJc w:val="left"/>
      <w:pPr>
        <w:ind w:left="6251" w:hanging="360"/>
      </w:pPr>
      <w:rPr>
        <w:rFonts w:ascii="Courier New" w:hAnsi="Courier New" w:cs="Courier New"/>
      </w:rPr>
    </w:lvl>
    <w:lvl w:ilvl="8">
      <w:numFmt w:val="bullet"/>
      <w:lvlText w:val=""/>
      <w:lvlJc w:val="left"/>
      <w:pPr>
        <w:ind w:left="6971" w:hanging="360"/>
      </w:pPr>
      <w:rPr>
        <w:rFonts w:ascii="Wingdings" w:hAnsi="Wingdings"/>
      </w:rPr>
    </w:lvl>
  </w:abstractNum>
  <w:abstractNum w:abstractNumId="1" w15:restartNumberingAfterBreak="0">
    <w:nsid w:val="3EC67AEE"/>
    <w:multiLevelType w:val="multilevel"/>
    <w:tmpl w:val="A3F2F2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CA1AB4"/>
    <w:multiLevelType w:val="multilevel"/>
    <w:tmpl w:val="6008B1AC"/>
    <w:lvl w:ilvl="0">
      <w:start w:val="1"/>
      <w:numFmt w:val="decimal"/>
      <w:lvlText w:val="%1."/>
      <w:lvlJc w:val="left"/>
      <w:pPr>
        <w:ind w:left="765" w:hanging="360"/>
      </w:pPr>
    </w:lvl>
    <w:lvl w:ilvl="1">
      <w:start w:val="1"/>
      <w:numFmt w:val="decimal"/>
      <w:lvlText w:val="%1.%2."/>
      <w:lvlJc w:val="left"/>
      <w:pPr>
        <w:ind w:left="795" w:hanging="390"/>
      </w:pPr>
    </w:lvl>
    <w:lvl w:ilvl="2">
      <w:start w:val="1"/>
      <w:numFmt w:val="decimal"/>
      <w:lvlText w:val="%1.%2.%3."/>
      <w:lvlJc w:val="left"/>
      <w:pPr>
        <w:ind w:left="1125" w:hanging="720"/>
      </w:pPr>
    </w:lvl>
    <w:lvl w:ilvl="3">
      <w:start w:val="1"/>
      <w:numFmt w:val="decimal"/>
      <w:lvlText w:val="%1.%2.%3.%4."/>
      <w:lvlJc w:val="left"/>
      <w:pPr>
        <w:ind w:left="1125" w:hanging="720"/>
      </w:pPr>
    </w:lvl>
    <w:lvl w:ilvl="4">
      <w:start w:val="1"/>
      <w:numFmt w:val="decimal"/>
      <w:lvlText w:val="%1.%2.%3.%4.%5."/>
      <w:lvlJc w:val="left"/>
      <w:pPr>
        <w:ind w:left="1485" w:hanging="1080"/>
      </w:pPr>
    </w:lvl>
    <w:lvl w:ilvl="5">
      <w:start w:val="1"/>
      <w:numFmt w:val="decimal"/>
      <w:lvlText w:val="%1.%2.%3.%4.%5.%6."/>
      <w:lvlJc w:val="left"/>
      <w:pPr>
        <w:ind w:left="1485" w:hanging="1080"/>
      </w:pPr>
    </w:lvl>
    <w:lvl w:ilvl="6">
      <w:start w:val="1"/>
      <w:numFmt w:val="decimal"/>
      <w:lvlText w:val="%1.%2.%3.%4.%5.%6.%7."/>
      <w:lvlJc w:val="left"/>
      <w:pPr>
        <w:ind w:left="1845" w:hanging="1440"/>
      </w:pPr>
    </w:lvl>
    <w:lvl w:ilvl="7">
      <w:start w:val="1"/>
      <w:numFmt w:val="decimal"/>
      <w:lvlText w:val="%1.%2.%3.%4.%5.%6.%7.%8."/>
      <w:lvlJc w:val="left"/>
      <w:pPr>
        <w:ind w:left="1845" w:hanging="1440"/>
      </w:pPr>
    </w:lvl>
    <w:lvl w:ilvl="8">
      <w:start w:val="1"/>
      <w:numFmt w:val="decimal"/>
      <w:lvlText w:val="%1.%2.%3.%4.%5.%6.%7.%8.%9."/>
      <w:lvlJc w:val="left"/>
      <w:pPr>
        <w:ind w:left="2205" w:hanging="1800"/>
      </w:pPr>
    </w:lvl>
  </w:abstractNum>
  <w:abstractNum w:abstractNumId="3" w15:restartNumberingAfterBreak="0">
    <w:nsid w:val="7D561C62"/>
    <w:multiLevelType w:val="multilevel"/>
    <w:tmpl w:val="47F267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822"/>
    <w:rsid w:val="000055BE"/>
    <w:rsid w:val="000611E5"/>
    <w:rsid w:val="00064C75"/>
    <w:rsid w:val="00135DE9"/>
    <w:rsid w:val="001977A7"/>
    <w:rsid w:val="001D579A"/>
    <w:rsid w:val="001E73F1"/>
    <w:rsid w:val="00255165"/>
    <w:rsid w:val="002D1780"/>
    <w:rsid w:val="003408BE"/>
    <w:rsid w:val="003C2C92"/>
    <w:rsid w:val="00412A88"/>
    <w:rsid w:val="00435AC3"/>
    <w:rsid w:val="00463428"/>
    <w:rsid w:val="005C60A6"/>
    <w:rsid w:val="005F10A0"/>
    <w:rsid w:val="00615F9D"/>
    <w:rsid w:val="00765E46"/>
    <w:rsid w:val="00784830"/>
    <w:rsid w:val="00803D84"/>
    <w:rsid w:val="0087081A"/>
    <w:rsid w:val="00886CAB"/>
    <w:rsid w:val="00A13CC1"/>
    <w:rsid w:val="00A6423B"/>
    <w:rsid w:val="00B22075"/>
    <w:rsid w:val="00C01DC3"/>
    <w:rsid w:val="00CB6694"/>
    <w:rsid w:val="00E56326"/>
    <w:rsid w:val="00E955D3"/>
    <w:rsid w:val="00F30822"/>
    <w:rsid w:val="00FB6FC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002FC"/>
  <w15:docId w15:val="{B245C01F-9BAE-4DCA-A5A8-ED79CCA54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bg-BG" w:eastAsia="bg-BG"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1"/>
    <w:pPr>
      <w:spacing w:after="0" w:line="240" w:lineRule="auto"/>
    </w:pPr>
    <w:tblPr>
      <w:tblStyleRowBandSize w:val="1"/>
      <w:tblStyleColBandSize w:val="1"/>
      <w:tblCellMar>
        <w:left w:w="108" w:type="dxa"/>
        <w:right w:w="108" w:type="dxa"/>
      </w:tblCellMar>
    </w:tblPr>
  </w:style>
  <w:style w:type="table" w:customStyle="1" w:styleId="a6">
    <w:basedOn w:val="TableNormal1"/>
    <w:pPr>
      <w:spacing w:after="0" w:line="240" w:lineRule="auto"/>
    </w:pPr>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top w:w="72" w:type="dxa"/>
        <w:left w:w="115" w:type="dxa"/>
        <w:bottom w:w="72" w:type="dxa"/>
        <w:right w:w="115" w:type="dxa"/>
      </w:tblCellMar>
    </w:tblPr>
  </w:style>
  <w:style w:type="paragraph" w:styleId="a8">
    <w:name w:val="Balloon Text"/>
    <w:basedOn w:val="a"/>
    <w:link w:val="a9"/>
    <w:uiPriority w:val="99"/>
    <w:semiHidden/>
    <w:unhideWhenUsed/>
    <w:rsid w:val="000611E5"/>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0611E5"/>
    <w:rPr>
      <w:rFonts w:ascii="Tahoma" w:hAnsi="Tahoma" w:cs="Tahoma"/>
      <w:sz w:val="16"/>
      <w:szCs w:val="16"/>
    </w:rPr>
  </w:style>
  <w:style w:type="paragraph" w:customStyle="1" w:styleId="10">
    <w:name w:val="Нормален1"/>
    <w:rsid w:val="000055BE"/>
    <w:pPr>
      <w:autoSpaceDN w:val="0"/>
      <w:spacing w:after="0" w:line="360" w:lineRule="auto"/>
      <w:jc w:val="both"/>
      <w:textAlignment w:val="baseline"/>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1631</Words>
  <Characters>9303</Characters>
  <Application>Microsoft Office Word</Application>
  <DocSecurity>0</DocSecurity>
  <Lines>77</Lines>
  <Paragraphs>21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Роси</dc:creator>
  <cp:lastModifiedBy>Koev</cp:lastModifiedBy>
  <cp:revision>7</cp:revision>
  <dcterms:created xsi:type="dcterms:W3CDTF">2019-12-06T11:57:00Z</dcterms:created>
  <dcterms:modified xsi:type="dcterms:W3CDTF">2019-12-11T13:31:00Z</dcterms:modified>
</cp:coreProperties>
</file>